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2552"/>
        <w:gridCol w:w="8222"/>
      </w:tblGrid>
      <w:tr w:rsidR="008003AC" w:rsidRPr="00984449" w14:paraId="2B7C87BA" w14:textId="77777777" w:rsidTr="00C12021">
        <w:trPr>
          <w:trHeight w:val="445"/>
        </w:trPr>
        <w:tc>
          <w:tcPr>
            <w:tcW w:w="2552" w:type="dxa"/>
            <w:shd w:val="clear" w:color="auto" w:fill="D9D9D9" w:themeFill="background1" w:themeFillShade="D9"/>
            <w:vAlign w:val="center"/>
          </w:tcPr>
          <w:p w14:paraId="2803E94B" w14:textId="4D103C30" w:rsidR="00086B1E" w:rsidRPr="008003AC" w:rsidRDefault="007C5FA5" w:rsidP="007C5FA5">
            <w:pPr>
              <w:rPr>
                <w:rFonts w:asciiTheme="minorHAnsi" w:hAnsiTheme="minorHAnsi" w:cstheme="minorHAnsi"/>
                <w:b/>
                <w:sz w:val="22"/>
                <w:szCs w:val="22"/>
              </w:rPr>
            </w:pPr>
            <w:r>
              <w:rPr>
                <w:rFonts w:asciiTheme="minorHAnsi" w:hAnsiTheme="minorHAnsi" w:cstheme="minorHAnsi"/>
                <w:b/>
                <w:sz w:val="22"/>
                <w:szCs w:val="22"/>
              </w:rPr>
              <w:t>OVERVIEW:</w:t>
            </w:r>
          </w:p>
        </w:tc>
        <w:tc>
          <w:tcPr>
            <w:tcW w:w="8222" w:type="dxa"/>
            <w:shd w:val="clear" w:color="auto" w:fill="D9D9D9" w:themeFill="background1" w:themeFillShade="D9"/>
            <w:vAlign w:val="center"/>
          </w:tcPr>
          <w:p w14:paraId="3919BD36" w14:textId="411C1AC3" w:rsidR="00086B1E" w:rsidRPr="00984449" w:rsidRDefault="005E01A8" w:rsidP="00B900C6">
            <w:pPr>
              <w:tabs>
                <w:tab w:val="left" w:pos="181"/>
              </w:tabs>
              <w:ind w:left="40" w:right="33"/>
              <w:rPr>
                <w:rFonts w:asciiTheme="minorHAnsi" w:hAnsiTheme="minorHAnsi" w:cstheme="minorHAnsi"/>
                <w:sz w:val="22"/>
                <w:szCs w:val="22"/>
              </w:rPr>
            </w:pPr>
            <w:r w:rsidRPr="00AD3F8B">
              <w:rPr>
                <w:rFonts w:asciiTheme="minorHAnsi" w:hAnsiTheme="minorHAnsi" w:cstheme="minorHAnsi"/>
                <w:sz w:val="22"/>
                <w:szCs w:val="22"/>
              </w:rPr>
              <w:t>Describ</w:t>
            </w:r>
            <w:r w:rsidR="00042BFD">
              <w:rPr>
                <w:rFonts w:asciiTheme="minorHAnsi" w:hAnsiTheme="minorHAnsi" w:cstheme="minorHAnsi"/>
                <w:sz w:val="22"/>
                <w:szCs w:val="22"/>
              </w:rPr>
              <w:t>es</w:t>
            </w:r>
            <w:r w:rsidRPr="00AD3F8B">
              <w:rPr>
                <w:rFonts w:asciiTheme="minorHAnsi" w:hAnsiTheme="minorHAnsi" w:cstheme="minorHAnsi"/>
                <w:sz w:val="22"/>
                <w:szCs w:val="22"/>
              </w:rPr>
              <w:t xml:space="preserve"> </w:t>
            </w:r>
            <w:r w:rsidR="00C12021">
              <w:rPr>
                <w:rFonts w:asciiTheme="minorHAnsi" w:hAnsiTheme="minorHAnsi" w:cstheme="minorHAnsi"/>
                <w:sz w:val="22"/>
                <w:szCs w:val="22"/>
              </w:rPr>
              <w:t xml:space="preserve">pre-use inspection requirements for motor vehicles, </w:t>
            </w:r>
            <w:proofErr w:type="gramStart"/>
            <w:r w:rsidR="00C12021">
              <w:rPr>
                <w:rFonts w:asciiTheme="minorHAnsi" w:hAnsiTheme="minorHAnsi" w:cstheme="minorHAnsi"/>
                <w:sz w:val="22"/>
                <w:szCs w:val="22"/>
              </w:rPr>
              <w:t>plant</w:t>
            </w:r>
            <w:proofErr w:type="gramEnd"/>
            <w:r w:rsidR="00C12021">
              <w:rPr>
                <w:rFonts w:asciiTheme="minorHAnsi" w:hAnsiTheme="minorHAnsi" w:cstheme="minorHAnsi"/>
                <w:sz w:val="22"/>
                <w:szCs w:val="22"/>
              </w:rPr>
              <w:t xml:space="preserve"> and equipment </w:t>
            </w:r>
          </w:p>
        </w:tc>
      </w:tr>
      <w:tr w:rsidR="00B900C6" w:rsidRPr="00984449" w14:paraId="1A305532" w14:textId="77777777" w:rsidTr="00BC1E77">
        <w:trPr>
          <w:trHeight w:val="454"/>
        </w:trPr>
        <w:tc>
          <w:tcPr>
            <w:tcW w:w="2552" w:type="dxa"/>
            <w:vAlign w:val="center"/>
          </w:tcPr>
          <w:p w14:paraId="636FAC81" w14:textId="254F58AA" w:rsidR="00086B1E" w:rsidRPr="008003AC" w:rsidRDefault="007C5FA5" w:rsidP="007C5FA5">
            <w:pPr>
              <w:rPr>
                <w:rFonts w:asciiTheme="minorHAnsi" w:hAnsiTheme="minorHAnsi" w:cstheme="minorHAnsi"/>
                <w:b/>
                <w:sz w:val="22"/>
                <w:szCs w:val="22"/>
              </w:rPr>
            </w:pPr>
            <w:r>
              <w:rPr>
                <w:rFonts w:asciiTheme="minorHAnsi" w:hAnsiTheme="minorHAnsi" w:cstheme="minorHAnsi"/>
                <w:b/>
                <w:sz w:val="22"/>
                <w:szCs w:val="22"/>
              </w:rPr>
              <w:t xml:space="preserve">Personnel </w:t>
            </w:r>
            <w:r w:rsidR="00EB00AB">
              <w:rPr>
                <w:rFonts w:asciiTheme="minorHAnsi" w:hAnsiTheme="minorHAnsi" w:cstheme="minorHAnsi"/>
                <w:b/>
                <w:sz w:val="22"/>
                <w:szCs w:val="22"/>
              </w:rPr>
              <w:t>r</w:t>
            </w:r>
            <w:r>
              <w:rPr>
                <w:rFonts w:asciiTheme="minorHAnsi" w:hAnsiTheme="minorHAnsi" w:cstheme="minorHAnsi"/>
                <w:b/>
                <w:sz w:val="22"/>
                <w:szCs w:val="22"/>
              </w:rPr>
              <w:t xml:space="preserve">equired: </w:t>
            </w:r>
          </w:p>
        </w:tc>
        <w:tc>
          <w:tcPr>
            <w:tcW w:w="8222" w:type="dxa"/>
            <w:vAlign w:val="center"/>
          </w:tcPr>
          <w:p w14:paraId="4E39CB12" w14:textId="0E644D78" w:rsidR="00633DBB" w:rsidRPr="00633DBB" w:rsidRDefault="00C12021" w:rsidP="00982ED8">
            <w:pPr>
              <w:pStyle w:val="ListParagraph"/>
              <w:numPr>
                <w:ilvl w:val="0"/>
                <w:numId w:val="1"/>
              </w:numPr>
              <w:tabs>
                <w:tab w:val="left" w:pos="0"/>
              </w:tabs>
              <w:ind w:left="316" w:right="33" w:hanging="284"/>
              <w:rPr>
                <w:rFonts w:asciiTheme="minorHAnsi" w:hAnsiTheme="minorHAnsi" w:cstheme="minorHAnsi"/>
              </w:rPr>
            </w:pPr>
            <w:r>
              <w:rPr>
                <w:rFonts w:asciiTheme="minorHAnsi" w:hAnsiTheme="minorHAnsi" w:cstheme="minorHAnsi"/>
              </w:rPr>
              <w:t xml:space="preserve">No minimum personnel requirements </w:t>
            </w:r>
          </w:p>
        </w:tc>
      </w:tr>
      <w:tr w:rsidR="002615C1" w:rsidRPr="00984449" w14:paraId="7102870E" w14:textId="77777777" w:rsidTr="00BC1E77">
        <w:trPr>
          <w:trHeight w:val="454"/>
        </w:trPr>
        <w:tc>
          <w:tcPr>
            <w:tcW w:w="2552" w:type="dxa"/>
            <w:vAlign w:val="center"/>
          </w:tcPr>
          <w:p w14:paraId="4B4128F8" w14:textId="2C812277" w:rsidR="002615C1" w:rsidRPr="008003AC" w:rsidRDefault="002615C1" w:rsidP="002615C1">
            <w:pPr>
              <w:rPr>
                <w:rFonts w:asciiTheme="minorHAnsi" w:hAnsiTheme="minorHAnsi" w:cstheme="minorHAnsi"/>
                <w:b/>
                <w:sz w:val="22"/>
                <w:szCs w:val="22"/>
              </w:rPr>
            </w:pPr>
            <w:r w:rsidRPr="008003AC">
              <w:rPr>
                <w:rFonts w:asciiTheme="minorHAnsi" w:hAnsiTheme="minorHAnsi" w:cstheme="minorHAnsi"/>
                <w:b/>
                <w:sz w:val="22"/>
                <w:szCs w:val="22"/>
              </w:rPr>
              <w:t xml:space="preserve">Equipment </w:t>
            </w:r>
            <w:r>
              <w:rPr>
                <w:rFonts w:asciiTheme="minorHAnsi" w:hAnsiTheme="minorHAnsi" w:cstheme="minorHAnsi"/>
                <w:b/>
                <w:sz w:val="22"/>
                <w:szCs w:val="22"/>
              </w:rPr>
              <w:t>r</w:t>
            </w:r>
            <w:r w:rsidRPr="008003AC">
              <w:rPr>
                <w:rFonts w:asciiTheme="minorHAnsi" w:hAnsiTheme="minorHAnsi" w:cstheme="minorHAnsi"/>
                <w:b/>
                <w:sz w:val="22"/>
                <w:szCs w:val="22"/>
              </w:rPr>
              <w:t>equired:</w:t>
            </w:r>
          </w:p>
        </w:tc>
        <w:tc>
          <w:tcPr>
            <w:tcW w:w="8222" w:type="dxa"/>
            <w:tcBorders>
              <w:bottom w:val="single" w:sz="4" w:space="0" w:color="auto"/>
            </w:tcBorders>
            <w:vAlign w:val="center"/>
          </w:tcPr>
          <w:p w14:paraId="1DCD88B7" w14:textId="2ABB96B0" w:rsidR="001D0262" w:rsidRPr="00AD561C" w:rsidRDefault="005652C6" w:rsidP="00982ED8">
            <w:pPr>
              <w:pStyle w:val="ListParagraph"/>
              <w:numPr>
                <w:ilvl w:val="0"/>
                <w:numId w:val="1"/>
              </w:numPr>
              <w:tabs>
                <w:tab w:val="left" w:pos="0"/>
              </w:tabs>
              <w:ind w:left="316" w:right="33" w:hanging="284"/>
              <w:rPr>
                <w:rFonts w:asciiTheme="minorHAnsi" w:hAnsiTheme="minorHAnsi" w:cstheme="minorHAnsi"/>
              </w:rPr>
            </w:pPr>
            <w:r>
              <w:rPr>
                <w:rFonts w:asciiTheme="minorHAnsi" w:hAnsiTheme="minorHAnsi" w:cstheme="minorHAnsi"/>
              </w:rPr>
              <w:t xml:space="preserve">Vehicle/plant items door and/or ignition keys </w:t>
            </w:r>
          </w:p>
        </w:tc>
      </w:tr>
      <w:tr w:rsidR="00633DBB" w:rsidRPr="00984449" w14:paraId="56A90E46" w14:textId="77777777" w:rsidTr="005652C6">
        <w:trPr>
          <w:trHeight w:val="719"/>
        </w:trPr>
        <w:tc>
          <w:tcPr>
            <w:tcW w:w="2552" w:type="dxa"/>
            <w:tcBorders>
              <w:right w:val="single" w:sz="4" w:space="0" w:color="auto"/>
            </w:tcBorders>
            <w:vAlign w:val="center"/>
          </w:tcPr>
          <w:p w14:paraId="6FDEEDBD" w14:textId="2914448F" w:rsidR="00633DBB" w:rsidRPr="008003AC" w:rsidRDefault="00633DBB" w:rsidP="002615C1">
            <w:pPr>
              <w:rPr>
                <w:rFonts w:asciiTheme="minorHAnsi" w:hAnsiTheme="minorHAnsi" w:cstheme="minorHAnsi"/>
                <w:b/>
                <w:sz w:val="22"/>
                <w:szCs w:val="22"/>
              </w:rPr>
            </w:pPr>
            <w:r w:rsidRPr="008003AC">
              <w:rPr>
                <w:rFonts w:asciiTheme="minorHAnsi" w:hAnsiTheme="minorHAnsi" w:cstheme="minorHAnsi"/>
                <w:b/>
                <w:sz w:val="22"/>
                <w:szCs w:val="22"/>
              </w:rPr>
              <w:t xml:space="preserve">PPE </w:t>
            </w:r>
            <w:r>
              <w:rPr>
                <w:rFonts w:asciiTheme="minorHAnsi" w:hAnsiTheme="minorHAnsi" w:cstheme="minorHAnsi"/>
                <w:b/>
                <w:sz w:val="22"/>
                <w:szCs w:val="22"/>
              </w:rPr>
              <w:t>r</w:t>
            </w:r>
            <w:r w:rsidRPr="008003AC">
              <w:rPr>
                <w:rFonts w:asciiTheme="minorHAnsi" w:hAnsiTheme="minorHAnsi" w:cstheme="minorHAnsi"/>
                <w:b/>
                <w:sz w:val="22"/>
                <w:szCs w:val="22"/>
              </w:rPr>
              <w:t>equired:</w:t>
            </w:r>
          </w:p>
        </w:tc>
        <w:tc>
          <w:tcPr>
            <w:tcW w:w="8222" w:type="dxa"/>
            <w:tcBorders>
              <w:top w:val="single" w:sz="4" w:space="0" w:color="auto"/>
              <w:left w:val="single" w:sz="4" w:space="0" w:color="auto"/>
              <w:bottom w:val="single" w:sz="4" w:space="0" w:color="auto"/>
              <w:right w:val="single" w:sz="4" w:space="0" w:color="auto"/>
            </w:tcBorders>
            <w:vAlign w:val="center"/>
          </w:tcPr>
          <w:p w14:paraId="2680A3EC" w14:textId="27ED8501" w:rsidR="00633DBB" w:rsidRDefault="00C12021" w:rsidP="00982ED8">
            <w:pPr>
              <w:pStyle w:val="ListParagraph"/>
              <w:numPr>
                <w:ilvl w:val="0"/>
                <w:numId w:val="7"/>
              </w:numPr>
              <w:tabs>
                <w:tab w:val="left" w:pos="0"/>
              </w:tabs>
              <w:ind w:left="316" w:right="33" w:hanging="283"/>
              <w:rPr>
                <w:rFonts w:asciiTheme="minorHAnsi" w:eastAsia="Times New Roman" w:hAnsiTheme="minorHAnsi" w:cstheme="minorHAnsi"/>
                <w:bCs/>
                <w:lang w:eastAsia="en-US"/>
              </w:rPr>
            </w:pPr>
            <w:r w:rsidRPr="00C12021">
              <w:rPr>
                <w:rFonts w:asciiTheme="minorHAnsi" w:eastAsia="Times New Roman" w:hAnsiTheme="minorHAnsi" w:cstheme="minorHAnsi"/>
                <w:bCs/>
                <w:lang w:eastAsia="en-US"/>
              </w:rPr>
              <w:t>Standard issue</w:t>
            </w:r>
            <w:r w:rsidR="005652C6">
              <w:rPr>
                <w:rFonts w:asciiTheme="minorHAnsi" w:eastAsia="Times New Roman" w:hAnsiTheme="minorHAnsi" w:cstheme="minorHAnsi"/>
                <w:bCs/>
                <w:lang w:eastAsia="en-US"/>
              </w:rPr>
              <w:t xml:space="preserve"> / general </w:t>
            </w:r>
            <w:r w:rsidRPr="00C12021">
              <w:rPr>
                <w:rFonts w:asciiTheme="minorHAnsi" w:eastAsia="Times New Roman" w:hAnsiTheme="minorHAnsi" w:cstheme="minorHAnsi"/>
                <w:bCs/>
                <w:lang w:eastAsia="en-US"/>
              </w:rPr>
              <w:t xml:space="preserve">PPE required for workplace </w:t>
            </w:r>
          </w:p>
          <w:p w14:paraId="565359CE" w14:textId="58DA187B" w:rsidR="005652C6" w:rsidRPr="00C12021" w:rsidRDefault="005652C6" w:rsidP="00982ED8">
            <w:pPr>
              <w:pStyle w:val="ListParagraph"/>
              <w:numPr>
                <w:ilvl w:val="0"/>
                <w:numId w:val="7"/>
              </w:numPr>
              <w:tabs>
                <w:tab w:val="left" w:pos="0"/>
              </w:tabs>
              <w:ind w:left="316" w:right="33" w:hanging="283"/>
              <w:rPr>
                <w:rFonts w:asciiTheme="minorHAnsi" w:eastAsia="Times New Roman" w:hAnsiTheme="minorHAnsi" w:cstheme="minorHAnsi"/>
                <w:bCs/>
                <w:lang w:eastAsia="en-US"/>
              </w:rPr>
            </w:pPr>
            <w:r>
              <w:rPr>
                <w:rFonts w:asciiTheme="minorHAnsi" w:eastAsia="Times New Roman" w:hAnsiTheme="minorHAnsi" w:cstheme="minorHAnsi"/>
                <w:bCs/>
                <w:lang w:eastAsia="en-US"/>
              </w:rPr>
              <w:t>Any specific PPE required for operating item</w:t>
            </w:r>
          </w:p>
        </w:tc>
      </w:tr>
    </w:tbl>
    <w:p w14:paraId="4AADBD4E" w14:textId="77777777" w:rsidR="00086B1E" w:rsidRPr="00C30961" w:rsidRDefault="00086B1E" w:rsidP="00C30961">
      <w:pPr>
        <w:pStyle w:val="NoSpacing"/>
      </w:pPr>
    </w:p>
    <w:p w14:paraId="0FF2B58A" w14:textId="77777777" w:rsidR="00660B32" w:rsidRPr="00E1295B" w:rsidRDefault="00660B32" w:rsidP="00660B32">
      <w:pPr>
        <w:tabs>
          <w:tab w:val="left" w:pos="2520"/>
        </w:tabs>
        <w:ind w:right="-142"/>
        <w:jc w:val="both"/>
        <w:rPr>
          <w:rFonts w:ascii="Calibri" w:hAnsi="Calibri" w:cs="Calibri"/>
          <w:b/>
        </w:rPr>
      </w:pPr>
      <w:r w:rsidRPr="00E1295B">
        <w:rPr>
          <w:rFonts w:ascii="Calibri" w:hAnsi="Calibri" w:cs="Calibri"/>
          <w:b/>
        </w:rPr>
        <w:t xml:space="preserve">Authorised </w:t>
      </w:r>
      <w:r>
        <w:rPr>
          <w:rFonts w:ascii="Calibri" w:hAnsi="Calibri" w:cs="Calibri"/>
          <w:b/>
        </w:rPr>
        <w:t>persons</w:t>
      </w:r>
    </w:p>
    <w:p w14:paraId="2DAD0BE2" w14:textId="18CD11D3" w:rsidR="00660B32" w:rsidRDefault="00660B32" w:rsidP="00660B32">
      <w:pPr>
        <w:tabs>
          <w:tab w:val="left" w:pos="2520"/>
        </w:tabs>
        <w:ind w:right="-142"/>
        <w:jc w:val="both"/>
        <w:rPr>
          <w:rFonts w:cs="Calibri"/>
        </w:rPr>
      </w:pPr>
      <w:r>
        <w:rPr>
          <w:rFonts w:ascii="Calibri" w:hAnsi="Calibri" w:cs="Calibri"/>
          <w:sz w:val="22"/>
          <w:szCs w:val="22"/>
        </w:rPr>
        <w:t xml:space="preserve">Vehicle and plant &amp; equipment inspections must be carried out by individuals who are trained, competent and authorised to operate the item. Trainees and </w:t>
      </w:r>
      <w:r w:rsidR="00C30961">
        <w:rPr>
          <w:rFonts w:ascii="Calibri" w:hAnsi="Calibri" w:cs="Calibri"/>
          <w:sz w:val="22"/>
          <w:szCs w:val="22"/>
        </w:rPr>
        <w:t xml:space="preserve">any </w:t>
      </w:r>
      <w:r>
        <w:rPr>
          <w:rFonts w:ascii="Calibri" w:hAnsi="Calibri" w:cs="Calibri"/>
          <w:sz w:val="22"/>
          <w:szCs w:val="22"/>
        </w:rPr>
        <w:t>not yet competent individuals must be supervised by a competent</w:t>
      </w:r>
      <w:r w:rsidR="00C30961">
        <w:rPr>
          <w:rFonts w:ascii="Calibri" w:hAnsi="Calibri" w:cs="Calibri"/>
          <w:sz w:val="22"/>
          <w:szCs w:val="22"/>
        </w:rPr>
        <w:t xml:space="preserve"> </w:t>
      </w:r>
      <w:r>
        <w:rPr>
          <w:rFonts w:ascii="Calibri" w:hAnsi="Calibri" w:cs="Calibri"/>
          <w:sz w:val="22"/>
          <w:szCs w:val="22"/>
        </w:rPr>
        <w:t>operator.</w:t>
      </w:r>
    </w:p>
    <w:p w14:paraId="02245FD7" w14:textId="1B037FE9" w:rsidR="00660B32" w:rsidRDefault="00660B32" w:rsidP="00C30961">
      <w:pPr>
        <w:pStyle w:val="NoSpacing"/>
        <w:rPr>
          <w:sz w:val="16"/>
          <w:szCs w:val="16"/>
        </w:rPr>
      </w:pPr>
    </w:p>
    <w:p w14:paraId="03604EBA" w14:textId="476BE2CA" w:rsidR="006E1272" w:rsidRDefault="006E1272" w:rsidP="00C425AD">
      <w:pPr>
        <w:tabs>
          <w:tab w:val="left" w:pos="2520"/>
        </w:tabs>
        <w:ind w:right="-142"/>
        <w:jc w:val="both"/>
        <w:rPr>
          <w:rFonts w:ascii="Calibri" w:hAnsi="Calibri" w:cs="Calibri"/>
          <w:b/>
        </w:rPr>
      </w:pPr>
      <w:r>
        <w:rPr>
          <w:rFonts w:ascii="Calibri" w:hAnsi="Calibri" w:cs="Calibri"/>
          <w:b/>
        </w:rPr>
        <w:t xml:space="preserve">General </w:t>
      </w:r>
      <w:r w:rsidR="00660B32">
        <w:rPr>
          <w:rFonts w:ascii="Calibri" w:hAnsi="Calibri" w:cs="Calibri"/>
          <w:b/>
        </w:rPr>
        <w:t>guidelines</w:t>
      </w:r>
    </w:p>
    <w:p w14:paraId="1151EA80" w14:textId="5E09D70A" w:rsidR="00D8120C" w:rsidRDefault="00D8120C" w:rsidP="00D8120C">
      <w:pPr>
        <w:tabs>
          <w:tab w:val="left" w:pos="2520"/>
        </w:tabs>
        <w:ind w:right="-142"/>
        <w:jc w:val="both"/>
        <w:rPr>
          <w:rFonts w:ascii="Calibri" w:hAnsi="Calibri" w:cs="Calibri"/>
          <w:sz w:val="22"/>
          <w:szCs w:val="22"/>
        </w:rPr>
      </w:pPr>
      <w:r>
        <w:rPr>
          <w:rFonts w:ascii="Calibri" w:hAnsi="Calibri" w:cs="Calibri"/>
          <w:sz w:val="22"/>
          <w:szCs w:val="22"/>
        </w:rPr>
        <w:t xml:space="preserve">The purpose of the </w:t>
      </w:r>
      <w:r w:rsidR="00C30961">
        <w:rPr>
          <w:rFonts w:ascii="Calibri" w:hAnsi="Calibri" w:cs="Calibri"/>
          <w:sz w:val="22"/>
          <w:szCs w:val="22"/>
        </w:rPr>
        <w:t xml:space="preserve">pre-start </w:t>
      </w:r>
      <w:r>
        <w:rPr>
          <w:rFonts w:ascii="Calibri" w:hAnsi="Calibri" w:cs="Calibri"/>
          <w:sz w:val="22"/>
          <w:szCs w:val="22"/>
        </w:rPr>
        <w:t>inspection is to:</w:t>
      </w:r>
    </w:p>
    <w:p w14:paraId="3A8B78E5" w14:textId="77777777" w:rsidR="004020AD" w:rsidRDefault="004020AD" w:rsidP="00D8120C">
      <w:pPr>
        <w:tabs>
          <w:tab w:val="left" w:pos="2520"/>
        </w:tabs>
        <w:ind w:right="-142"/>
        <w:jc w:val="both"/>
        <w:rPr>
          <w:rFonts w:ascii="Calibri" w:hAnsi="Calibri" w:cs="Calibri"/>
          <w:sz w:val="22"/>
          <w:szCs w:val="22"/>
        </w:rPr>
      </w:pPr>
    </w:p>
    <w:p w14:paraId="0E9DF86F" w14:textId="23587F99" w:rsidR="00D8120C" w:rsidRDefault="00D8120C" w:rsidP="00D8120C">
      <w:pPr>
        <w:pStyle w:val="ListParagraph"/>
        <w:numPr>
          <w:ilvl w:val="0"/>
          <w:numId w:val="8"/>
        </w:numPr>
        <w:tabs>
          <w:tab w:val="left" w:pos="2520"/>
        </w:tabs>
        <w:ind w:right="-142"/>
        <w:jc w:val="both"/>
        <w:rPr>
          <w:rFonts w:cs="Calibri"/>
        </w:rPr>
      </w:pPr>
      <w:r>
        <w:rPr>
          <w:rFonts w:cs="Calibri"/>
        </w:rPr>
        <w:t xml:space="preserve">Check all safety features are in place, </w:t>
      </w:r>
      <w:r w:rsidR="00C30961">
        <w:rPr>
          <w:rFonts w:cs="Calibri"/>
        </w:rPr>
        <w:t xml:space="preserve">undamaged, </w:t>
      </w:r>
      <w:r>
        <w:rPr>
          <w:rFonts w:cs="Calibri"/>
        </w:rPr>
        <w:t xml:space="preserve">secure, and functioning correctly </w:t>
      </w:r>
    </w:p>
    <w:p w14:paraId="1523E0D5" w14:textId="77777777" w:rsidR="004020AD" w:rsidRDefault="004020AD" w:rsidP="004020AD">
      <w:pPr>
        <w:pStyle w:val="ListParagraph"/>
        <w:tabs>
          <w:tab w:val="left" w:pos="2520"/>
        </w:tabs>
        <w:ind w:left="765" w:right="-142"/>
        <w:jc w:val="both"/>
        <w:rPr>
          <w:rFonts w:cs="Calibri"/>
        </w:rPr>
      </w:pPr>
    </w:p>
    <w:p w14:paraId="5D507C2F" w14:textId="5B558DD8" w:rsidR="00D8120C" w:rsidRDefault="00D8120C" w:rsidP="00D8120C">
      <w:pPr>
        <w:pStyle w:val="ListParagraph"/>
        <w:numPr>
          <w:ilvl w:val="0"/>
          <w:numId w:val="8"/>
        </w:numPr>
        <w:tabs>
          <w:tab w:val="left" w:pos="2520"/>
        </w:tabs>
        <w:ind w:right="-142"/>
        <w:jc w:val="both"/>
        <w:rPr>
          <w:rFonts w:cs="Calibri"/>
        </w:rPr>
      </w:pPr>
      <w:r>
        <w:rPr>
          <w:rFonts w:cs="Calibri"/>
        </w:rPr>
        <w:t>C</w:t>
      </w:r>
      <w:r w:rsidRPr="00D8120C">
        <w:rPr>
          <w:rFonts w:cs="Calibri"/>
        </w:rPr>
        <w:t xml:space="preserve">heck for any </w:t>
      </w:r>
      <w:r w:rsidR="00C30961">
        <w:rPr>
          <w:rFonts w:cs="Calibri"/>
        </w:rPr>
        <w:t xml:space="preserve">general </w:t>
      </w:r>
      <w:r w:rsidRPr="00D8120C">
        <w:rPr>
          <w:rFonts w:cs="Calibri"/>
        </w:rPr>
        <w:t>damage</w:t>
      </w:r>
      <w:r>
        <w:rPr>
          <w:rFonts w:cs="Calibri"/>
        </w:rPr>
        <w:t xml:space="preserve">, </w:t>
      </w:r>
      <w:r w:rsidRPr="00D8120C">
        <w:rPr>
          <w:rFonts w:cs="Calibri"/>
        </w:rPr>
        <w:t xml:space="preserve">wear </w:t>
      </w:r>
      <w:r>
        <w:rPr>
          <w:rFonts w:cs="Calibri"/>
        </w:rPr>
        <w:t>&amp;</w:t>
      </w:r>
      <w:r w:rsidRPr="00D8120C">
        <w:rPr>
          <w:rFonts w:cs="Calibri"/>
        </w:rPr>
        <w:t xml:space="preserve"> tear</w:t>
      </w:r>
      <w:r>
        <w:rPr>
          <w:rFonts w:cs="Calibri"/>
        </w:rPr>
        <w:t>, loose</w:t>
      </w:r>
      <w:r w:rsidR="00DB6304">
        <w:rPr>
          <w:rFonts w:cs="Calibri"/>
        </w:rPr>
        <w:t>,</w:t>
      </w:r>
      <w:r>
        <w:rPr>
          <w:rFonts w:cs="Calibri"/>
        </w:rPr>
        <w:t xml:space="preserve"> or missing parts</w:t>
      </w:r>
      <w:r w:rsidRPr="00D8120C">
        <w:rPr>
          <w:rFonts w:cs="Calibri"/>
        </w:rPr>
        <w:t xml:space="preserve">, </w:t>
      </w:r>
    </w:p>
    <w:p w14:paraId="527865AA" w14:textId="77777777" w:rsidR="004020AD" w:rsidRDefault="004020AD" w:rsidP="004020AD">
      <w:pPr>
        <w:pStyle w:val="ListParagraph"/>
        <w:tabs>
          <w:tab w:val="left" w:pos="2520"/>
        </w:tabs>
        <w:ind w:left="765" w:right="-142"/>
        <w:jc w:val="both"/>
        <w:rPr>
          <w:rFonts w:cs="Calibri"/>
        </w:rPr>
      </w:pPr>
    </w:p>
    <w:p w14:paraId="73B90A50" w14:textId="6FE115C1" w:rsidR="00D8120C" w:rsidRDefault="00D8120C" w:rsidP="00D8120C">
      <w:pPr>
        <w:pStyle w:val="ListParagraph"/>
        <w:numPr>
          <w:ilvl w:val="0"/>
          <w:numId w:val="8"/>
        </w:numPr>
        <w:tabs>
          <w:tab w:val="left" w:pos="2520"/>
        </w:tabs>
        <w:ind w:right="-142"/>
        <w:jc w:val="both"/>
        <w:rPr>
          <w:rFonts w:cs="Calibri"/>
        </w:rPr>
      </w:pPr>
      <w:r>
        <w:rPr>
          <w:rFonts w:cs="Calibri"/>
        </w:rPr>
        <w:t xml:space="preserve">Confirm the item is in-test and/or all regulatory requirements are current </w:t>
      </w:r>
    </w:p>
    <w:p w14:paraId="290C75A4" w14:textId="77777777" w:rsidR="004020AD" w:rsidRDefault="004020AD" w:rsidP="004020AD">
      <w:pPr>
        <w:pStyle w:val="ListParagraph"/>
        <w:tabs>
          <w:tab w:val="left" w:pos="2520"/>
        </w:tabs>
        <w:ind w:left="765" w:right="-142"/>
        <w:jc w:val="both"/>
        <w:rPr>
          <w:rFonts w:cs="Calibri"/>
        </w:rPr>
      </w:pPr>
    </w:p>
    <w:p w14:paraId="1CCD86D7" w14:textId="77777777" w:rsidR="00D8120C" w:rsidRPr="00D8120C" w:rsidRDefault="00D8120C" w:rsidP="00D8120C">
      <w:pPr>
        <w:pStyle w:val="ListParagraph"/>
        <w:numPr>
          <w:ilvl w:val="0"/>
          <w:numId w:val="8"/>
        </w:numPr>
        <w:tabs>
          <w:tab w:val="left" w:pos="2520"/>
        </w:tabs>
        <w:ind w:right="-142"/>
        <w:jc w:val="both"/>
        <w:rPr>
          <w:rFonts w:cs="Calibri"/>
        </w:rPr>
      </w:pPr>
      <w:r>
        <w:rPr>
          <w:rFonts w:cs="Calibri"/>
        </w:rPr>
        <w:t>C</w:t>
      </w:r>
      <w:r w:rsidRPr="00D8120C">
        <w:rPr>
          <w:rFonts w:cs="Calibri"/>
        </w:rPr>
        <w:t>onfirm the item is fit for use</w:t>
      </w:r>
      <w:r>
        <w:rPr>
          <w:rFonts w:cs="Calibri"/>
        </w:rPr>
        <w:t xml:space="preserve"> – or must be tagged and withdrawn from service</w:t>
      </w:r>
      <w:r w:rsidRPr="00D8120C">
        <w:rPr>
          <w:rFonts w:cs="Calibri"/>
        </w:rPr>
        <w:t>.</w:t>
      </w:r>
    </w:p>
    <w:p w14:paraId="32A9EE07" w14:textId="0F816FF3" w:rsidR="005916BD" w:rsidRPr="00C30961" w:rsidRDefault="005916BD" w:rsidP="00C425AD">
      <w:pPr>
        <w:tabs>
          <w:tab w:val="left" w:pos="2520"/>
        </w:tabs>
        <w:ind w:right="-142"/>
        <w:jc w:val="both"/>
        <w:rPr>
          <w:rFonts w:ascii="Calibri" w:hAnsi="Calibri" w:cs="Calibri"/>
          <w:sz w:val="16"/>
          <w:szCs w:val="16"/>
        </w:rPr>
      </w:pPr>
    </w:p>
    <w:p w14:paraId="6FD1BC6D" w14:textId="77777777" w:rsidR="004020AD" w:rsidRDefault="004020AD" w:rsidP="00C425AD">
      <w:pPr>
        <w:tabs>
          <w:tab w:val="left" w:pos="2520"/>
        </w:tabs>
        <w:ind w:right="-142"/>
        <w:jc w:val="both"/>
        <w:rPr>
          <w:rFonts w:ascii="Calibri" w:hAnsi="Calibri" w:cs="Calibri"/>
          <w:sz w:val="22"/>
          <w:szCs w:val="22"/>
        </w:rPr>
      </w:pPr>
    </w:p>
    <w:p w14:paraId="73B084E8" w14:textId="13A9B000" w:rsidR="005916BD" w:rsidRDefault="00EC14EC" w:rsidP="00C425AD">
      <w:pPr>
        <w:tabs>
          <w:tab w:val="left" w:pos="2520"/>
        </w:tabs>
        <w:ind w:right="-142"/>
        <w:jc w:val="both"/>
        <w:rPr>
          <w:rFonts w:ascii="Calibri" w:hAnsi="Calibri" w:cs="Calibri"/>
          <w:sz w:val="22"/>
          <w:szCs w:val="22"/>
        </w:rPr>
      </w:pPr>
      <w:r>
        <w:rPr>
          <w:rFonts w:ascii="Calibri" w:hAnsi="Calibri" w:cs="Calibri"/>
          <w:sz w:val="22"/>
          <w:szCs w:val="22"/>
        </w:rPr>
        <w:t>The use of</w:t>
      </w:r>
      <w:r w:rsidR="00660B32">
        <w:rPr>
          <w:rFonts w:ascii="Calibri" w:hAnsi="Calibri" w:cs="Calibri"/>
          <w:sz w:val="22"/>
          <w:szCs w:val="22"/>
        </w:rPr>
        <w:t xml:space="preserve"> check sheets specific to the vehicle or plant item is</w:t>
      </w:r>
      <w:r w:rsidR="001A4A90">
        <w:rPr>
          <w:rFonts w:ascii="Calibri" w:hAnsi="Calibri" w:cs="Calibri"/>
          <w:sz w:val="22"/>
          <w:szCs w:val="22"/>
        </w:rPr>
        <w:t xml:space="preserve"> </w:t>
      </w:r>
      <w:r w:rsidR="005916BD">
        <w:rPr>
          <w:rFonts w:ascii="Calibri" w:hAnsi="Calibri" w:cs="Calibri"/>
          <w:sz w:val="22"/>
          <w:szCs w:val="22"/>
        </w:rPr>
        <w:t>recommended as the</w:t>
      </w:r>
      <w:r w:rsidR="00325427">
        <w:rPr>
          <w:rFonts w:ascii="Calibri" w:hAnsi="Calibri" w:cs="Calibri"/>
          <w:sz w:val="22"/>
          <w:szCs w:val="22"/>
        </w:rPr>
        <w:t>se</w:t>
      </w:r>
      <w:r w:rsidR="005916BD">
        <w:rPr>
          <w:rFonts w:ascii="Calibri" w:hAnsi="Calibri" w:cs="Calibri"/>
          <w:sz w:val="22"/>
          <w:szCs w:val="22"/>
        </w:rPr>
        <w:t xml:space="preserve"> provide useful prompts and help</w:t>
      </w:r>
      <w:r w:rsidR="00325427">
        <w:rPr>
          <w:rFonts w:ascii="Calibri" w:hAnsi="Calibri" w:cs="Calibri"/>
          <w:sz w:val="22"/>
          <w:szCs w:val="22"/>
        </w:rPr>
        <w:t xml:space="preserve"> </w:t>
      </w:r>
      <w:r w:rsidR="001A4A90">
        <w:rPr>
          <w:rFonts w:ascii="Calibri" w:hAnsi="Calibri" w:cs="Calibri"/>
          <w:sz w:val="22"/>
          <w:szCs w:val="22"/>
        </w:rPr>
        <w:t>avoid any</w:t>
      </w:r>
      <w:r w:rsidR="005916BD">
        <w:rPr>
          <w:rFonts w:ascii="Calibri" w:hAnsi="Calibri" w:cs="Calibri"/>
          <w:sz w:val="22"/>
          <w:szCs w:val="22"/>
        </w:rPr>
        <w:t xml:space="preserve"> safety-critical aspects </w:t>
      </w:r>
      <w:r w:rsidR="001A4A90">
        <w:rPr>
          <w:rFonts w:ascii="Calibri" w:hAnsi="Calibri" w:cs="Calibri"/>
          <w:sz w:val="22"/>
          <w:szCs w:val="22"/>
        </w:rPr>
        <w:t xml:space="preserve">being </w:t>
      </w:r>
      <w:r w:rsidR="00660B32">
        <w:rPr>
          <w:rFonts w:ascii="Calibri" w:hAnsi="Calibri" w:cs="Calibri"/>
          <w:sz w:val="22"/>
          <w:szCs w:val="22"/>
        </w:rPr>
        <w:t>overlooked</w:t>
      </w:r>
      <w:r w:rsidR="005916BD">
        <w:rPr>
          <w:rFonts w:ascii="Calibri" w:hAnsi="Calibri" w:cs="Calibri"/>
          <w:sz w:val="22"/>
          <w:szCs w:val="22"/>
        </w:rPr>
        <w:t xml:space="preserve">.   </w:t>
      </w:r>
    </w:p>
    <w:p w14:paraId="33D1B7B5" w14:textId="77777777" w:rsidR="005916BD" w:rsidRPr="00C30961" w:rsidRDefault="005916BD" w:rsidP="00C425AD">
      <w:pPr>
        <w:tabs>
          <w:tab w:val="left" w:pos="2520"/>
        </w:tabs>
        <w:ind w:right="-142"/>
        <w:jc w:val="both"/>
        <w:rPr>
          <w:rFonts w:ascii="Calibri" w:hAnsi="Calibri" w:cs="Calibri"/>
          <w:sz w:val="16"/>
          <w:szCs w:val="16"/>
        </w:rPr>
      </w:pPr>
    </w:p>
    <w:p w14:paraId="4E5C828A" w14:textId="0AC6DD21" w:rsidR="005916BD" w:rsidRDefault="005916BD" w:rsidP="00C425AD">
      <w:pPr>
        <w:tabs>
          <w:tab w:val="left" w:pos="2520"/>
        </w:tabs>
        <w:ind w:right="-142"/>
        <w:jc w:val="both"/>
        <w:rPr>
          <w:rFonts w:ascii="Calibri" w:hAnsi="Calibri" w:cs="Calibri"/>
          <w:sz w:val="22"/>
          <w:szCs w:val="22"/>
        </w:rPr>
      </w:pPr>
      <w:r>
        <w:rPr>
          <w:rFonts w:ascii="Calibri" w:hAnsi="Calibri" w:cs="Calibri"/>
          <w:sz w:val="22"/>
          <w:szCs w:val="22"/>
        </w:rPr>
        <w:t xml:space="preserve">Pre-start inspections should be recorded </w:t>
      </w:r>
      <w:r w:rsidR="001A4A90">
        <w:rPr>
          <w:rFonts w:ascii="Calibri" w:hAnsi="Calibri" w:cs="Calibri"/>
          <w:sz w:val="22"/>
          <w:szCs w:val="22"/>
        </w:rPr>
        <w:t>with the date, name of the inspector, and signed confirmation</w:t>
      </w:r>
      <w:r w:rsidR="0012313B">
        <w:rPr>
          <w:rFonts w:ascii="Calibri" w:hAnsi="Calibri" w:cs="Calibri"/>
          <w:sz w:val="22"/>
          <w:szCs w:val="22"/>
        </w:rPr>
        <w:t>*</w:t>
      </w:r>
      <w:r w:rsidR="001A4A90">
        <w:rPr>
          <w:rFonts w:ascii="Calibri" w:hAnsi="Calibri" w:cs="Calibri"/>
          <w:sz w:val="22"/>
          <w:szCs w:val="22"/>
        </w:rPr>
        <w:t xml:space="preserve"> that the item is either fit for </w:t>
      </w:r>
      <w:r w:rsidR="00325427">
        <w:rPr>
          <w:rFonts w:ascii="Calibri" w:hAnsi="Calibri" w:cs="Calibri"/>
          <w:sz w:val="22"/>
          <w:szCs w:val="22"/>
        </w:rPr>
        <w:t>use or</w:t>
      </w:r>
      <w:r w:rsidR="001A4A90">
        <w:rPr>
          <w:rFonts w:ascii="Calibri" w:hAnsi="Calibri" w:cs="Calibri"/>
          <w:sz w:val="22"/>
          <w:szCs w:val="22"/>
        </w:rPr>
        <w:t xml:space="preserve"> must be tagged and withdrawn from service until any operational or safety issues </w:t>
      </w:r>
      <w:r w:rsidR="0012313B">
        <w:rPr>
          <w:rFonts w:ascii="Calibri" w:hAnsi="Calibri" w:cs="Calibri"/>
          <w:sz w:val="22"/>
          <w:szCs w:val="22"/>
        </w:rPr>
        <w:t>are</w:t>
      </w:r>
      <w:r w:rsidR="001A4A90">
        <w:rPr>
          <w:rFonts w:ascii="Calibri" w:hAnsi="Calibri" w:cs="Calibri"/>
          <w:sz w:val="22"/>
          <w:szCs w:val="22"/>
        </w:rPr>
        <w:t xml:space="preserve"> resolved.</w:t>
      </w:r>
    </w:p>
    <w:p w14:paraId="2F0999A3" w14:textId="77777777" w:rsidR="005652C6" w:rsidRPr="00C30961" w:rsidRDefault="005652C6" w:rsidP="00C425AD">
      <w:pPr>
        <w:tabs>
          <w:tab w:val="left" w:pos="2520"/>
        </w:tabs>
        <w:ind w:right="-142"/>
        <w:jc w:val="both"/>
        <w:rPr>
          <w:rFonts w:ascii="Calibri" w:hAnsi="Calibri" w:cs="Calibri"/>
          <w:sz w:val="16"/>
          <w:szCs w:val="16"/>
        </w:rPr>
      </w:pPr>
    </w:p>
    <w:p w14:paraId="3EC8B9E4" w14:textId="4BCD5A7C" w:rsidR="00660B32" w:rsidRDefault="00660B32" w:rsidP="00C425AD">
      <w:pPr>
        <w:tabs>
          <w:tab w:val="left" w:pos="2520"/>
        </w:tabs>
        <w:ind w:right="-142"/>
        <w:jc w:val="both"/>
        <w:rPr>
          <w:rFonts w:ascii="Calibri" w:hAnsi="Calibri" w:cs="Calibri"/>
          <w:sz w:val="22"/>
          <w:szCs w:val="22"/>
        </w:rPr>
      </w:pPr>
      <w:r>
        <w:rPr>
          <w:rFonts w:ascii="Calibri" w:hAnsi="Calibri" w:cs="Calibri"/>
          <w:sz w:val="22"/>
          <w:szCs w:val="22"/>
        </w:rPr>
        <w:t>Ideally, p</w:t>
      </w:r>
      <w:r w:rsidR="005652C6">
        <w:rPr>
          <w:rFonts w:ascii="Calibri" w:hAnsi="Calibri" w:cs="Calibri"/>
          <w:sz w:val="22"/>
          <w:szCs w:val="22"/>
        </w:rPr>
        <w:t>re-</w:t>
      </w:r>
      <w:r w:rsidR="005916BD">
        <w:rPr>
          <w:rFonts w:ascii="Calibri" w:hAnsi="Calibri" w:cs="Calibri"/>
          <w:sz w:val="22"/>
          <w:szCs w:val="22"/>
        </w:rPr>
        <w:t xml:space="preserve">start inspections </w:t>
      </w:r>
      <w:r w:rsidR="00325427">
        <w:rPr>
          <w:rFonts w:ascii="Calibri" w:hAnsi="Calibri" w:cs="Calibri"/>
          <w:sz w:val="22"/>
          <w:szCs w:val="22"/>
        </w:rPr>
        <w:t>will</w:t>
      </w:r>
      <w:r w:rsidR="005916BD">
        <w:rPr>
          <w:rFonts w:ascii="Calibri" w:hAnsi="Calibri" w:cs="Calibri"/>
          <w:sz w:val="22"/>
          <w:szCs w:val="22"/>
        </w:rPr>
        <w:t xml:space="preserve"> be carried out </w:t>
      </w:r>
      <w:r>
        <w:rPr>
          <w:rFonts w:ascii="Calibri" w:hAnsi="Calibri" w:cs="Calibri"/>
          <w:sz w:val="22"/>
          <w:szCs w:val="22"/>
        </w:rPr>
        <w:t xml:space="preserve">before the </w:t>
      </w:r>
      <w:r w:rsidR="005916BD">
        <w:rPr>
          <w:rFonts w:ascii="Calibri" w:hAnsi="Calibri" w:cs="Calibri"/>
          <w:sz w:val="22"/>
          <w:szCs w:val="22"/>
        </w:rPr>
        <w:t xml:space="preserve">item </w:t>
      </w:r>
      <w:r>
        <w:rPr>
          <w:rFonts w:ascii="Calibri" w:hAnsi="Calibri" w:cs="Calibri"/>
          <w:sz w:val="22"/>
          <w:szCs w:val="22"/>
        </w:rPr>
        <w:t>leaves the depot</w:t>
      </w:r>
      <w:r w:rsidR="001A4A90">
        <w:rPr>
          <w:rFonts w:ascii="Calibri" w:hAnsi="Calibri" w:cs="Calibri"/>
          <w:sz w:val="22"/>
          <w:szCs w:val="22"/>
        </w:rPr>
        <w:t xml:space="preserve">. This </w:t>
      </w:r>
      <w:r>
        <w:rPr>
          <w:rFonts w:ascii="Calibri" w:hAnsi="Calibri" w:cs="Calibri"/>
          <w:sz w:val="22"/>
          <w:szCs w:val="22"/>
        </w:rPr>
        <w:t xml:space="preserve">can reduce downtime considerably compared with discovering issues once you’ve arrived on site. </w:t>
      </w:r>
    </w:p>
    <w:p w14:paraId="765AC550" w14:textId="77777777" w:rsidR="00660B32" w:rsidRPr="00C30961" w:rsidRDefault="00660B32" w:rsidP="00C425AD">
      <w:pPr>
        <w:tabs>
          <w:tab w:val="left" w:pos="2520"/>
        </w:tabs>
        <w:ind w:right="-142"/>
        <w:jc w:val="both"/>
        <w:rPr>
          <w:rFonts w:ascii="Calibri" w:hAnsi="Calibri" w:cs="Calibri"/>
          <w:sz w:val="16"/>
          <w:szCs w:val="16"/>
        </w:rPr>
      </w:pPr>
    </w:p>
    <w:p w14:paraId="32A7DFBA" w14:textId="5DDA0291" w:rsidR="005652C6" w:rsidRDefault="00660B32" w:rsidP="00C425AD">
      <w:pPr>
        <w:tabs>
          <w:tab w:val="left" w:pos="2520"/>
        </w:tabs>
        <w:ind w:right="-142"/>
        <w:jc w:val="both"/>
        <w:rPr>
          <w:rFonts w:ascii="Calibri" w:hAnsi="Calibri" w:cs="Calibri"/>
          <w:sz w:val="22"/>
          <w:szCs w:val="22"/>
        </w:rPr>
      </w:pPr>
      <w:r>
        <w:rPr>
          <w:rFonts w:ascii="Calibri" w:hAnsi="Calibri" w:cs="Calibri"/>
          <w:sz w:val="22"/>
          <w:szCs w:val="22"/>
        </w:rPr>
        <w:t xml:space="preserve">Pre-start inspections should be carried out at the start of each </w:t>
      </w:r>
      <w:r w:rsidR="00325427">
        <w:rPr>
          <w:rFonts w:ascii="Calibri" w:hAnsi="Calibri" w:cs="Calibri"/>
          <w:sz w:val="22"/>
          <w:szCs w:val="22"/>
        </w:rPr>
        <w:t xml:space="preserve">day or </w:t>
      </w:r>
      <w:r>
        <w:rPr>
          <w:rFonts w:ascii="Calibri" w:hAnsi="Calibri" w:cs="Calibri"/>
          <w:sz w:val="22"/>
          <w:szCs w:val="22"/>
        </w:rPr>
        <w:t xml:space="preserve">shift – or, for safety critical items, when swapping from one operator to another.  </w:t>
      </w:r>
    </w:p>
    <w:p w14:paraId="5C5AE029" w14:textId="1EA315FD" w:rsidR="004020AD" w:rsidRDefault="004020AD">
      <w:pPr>
        <w:spacing w:after="160" w:line="259" w:lineRule="auto"/>
        <w:rPr>
          <w:rFonts w:ascii="Calibri" w:hAnsi="Calibri" w:cs="Calibri"/>
          <w:sz w:val="22"/>
          <w:szCs w:val="22"/>
        </w:rPr>
      </w:pPr>
      <w:r>
        <w:rPr>
          <w:rFonts w:ascii="Calibri" w:hAnsi="Calibri" w:cs="Calibri"/>
          <w:sz w:val="22"/>
          <w:szCs w:val="22"/>
        </w:rPr>
        <w:br w:type="page"/>
      </w:r>
    </w:p>
    <w:p w14:paraId="718F590F" w14:textId="77777777" w:rsidR="00325427" w:rsidRPr="00C30961" w:rsidRDefault="00325427" w:rsidP="00C425AD">
      <w:pPr>
        <w:tabs>
          <w:tab w:val="left" w:pos="2520"/>
        </w:tabs>
        <w:ind w:right="-142"/>
        <w:jc w:val="both"/>
        <w:rPr>
          <w:rFonts w:ascii="Calibri" w:hAnsi="Calibri" w:cs="Calibri"/>
          <w:sz w:val="22"/>
          <w:szCs w:val="22"/>
        </w:rPr>
      </w:pPr>
    </w:p>
    <w:p w14:paraId="551A1DBF" w14:textId="2B73E18C" w:rsidR="00DD239E" w:rsidRPr="00E1295B" w:rsidRDefault="00325427" w:rsidP="00DD239E">
      <w:pPr>
        <w:tabs>
          <w:tab w:val="left" w:pos="2520"/>
        </w:tabs>
        <w:ind w:right="-142"/>
        <w:jc w:val="both"/>
        <w:rPr>
          <w:rFonts w:ascii="Calibri" w:hAnsi="Calibri" w:cs="Calibri"/>
          <w:b/>
        </w:rPr>
      </w:pPr>
      <w:r>
        <w:rPr>
          <w:rFonts w:ascii="Calibri" w:hAnsi="Calibri" w:cs="Calibri"/>
          <w:b/>
        </w:rPr>
        <w:t xml:space="preserve">Inspection guidelines </w:t>
      </w:r>
    </w:p>
    <w:p w14:paraId="4BDA4FAA" w14:textId="3F969756" w:rsidR="00325427" w:rsidRPr="00325427" w:rsidRDefault="00325427" w:rsidP="00DD239E">
      <w:pPr>
        <w:tabs>
          <w:tab w:val="left" w:pos="2520"/>
        </w:tabs>
        <w:ind w:right="-142"/>
        <w:jc w:val="both"/>
        <w:rPr>
          <w:rFonts w:ascii="Calibri" w:hAnsi="Calibri" w:cs="Calibri"/>
          <w:sz w:val="22"/>
          <w:szCs w:val="22"/>
        </w:rPr>
      </w:pPr>
      <w:r>
        <w:rPr>
          <w:rFonts w:ascii="Calibri" w:hAnsi="Calibri" w:cs="Calibri"/>
          <w:sz w:val="22"/>
          <w:szCs w:val="22"/>
        </w:rPr>
        <w:t xml:space="preserve">For </w:t>
      </w:r>
      <w:r w:rsidR="00D8120C">
        <w:rPr>
          <w:rFonts w:ascii="Calibri" w:hAnsi="Calibri" w:cs="Calibri"/>
          <w:sz w:val="22"/>
          <w:szCs w:val="22"/>
        </w:rPr>
        <w:t xml:space="preserve">any </w:t>
      </w:r>
      <w:r>
        <w:rPr>
          <w:rFonts w:ascii="Calibri" w:hAnsi="Calibri" w:cs="Calibri"/>
          <w:sz w:val="22"/>
          <w:szCs w:val="22"/>
        </w:rPr>
        <w:t>safety</w:t>
      </w:r>
      <w:r w:rsidR="005A3851">
        <w:rPr>
          <w:rFonts w:ascii="Calibri" w:hAnsi="Calibri" w:cs="Calibri"/>
          <w:sz w:val="22"/>
          <w:szCs w:val="22"/>
        </w:rPr>
        <w:t xml:space="preserve"> or operation</w:t>
      </w:r>
      <w:r>
        <w:rPr>
          <w:rFonts w:ascii="Calibri" w:hAnsi="Calibri" w:cs="Calibri"/>
          <w:sz w:val="22"/>
          <w:szCs w:val="22"/>
        </w:rPr>
        <w:t xml:space="preserve">-critical </w:t>
      </w:r>
      <w:r w:rsidR="005A3851">
        <w:rPr>
          <w:rFonts w:ascii="Calibri" w:hAnsi="Calibri" w:cs="Calibri"/>
          <w:sz w:val="22"/>
          <w:szCs w:val="22"/>
        </w:rPr>
        <w:t xml:space="preserve">items, the inspection should involve a comprehensive visual check, </w:t>
      </w:r>
      <w:r w:rsidR="00D8120C">
        <w:rPr>
          <w:rFonts w:ascii="Calibri" w:hAnsi="Calibri" w:cs="Calibri"/>
          <w:sz w:val="22"/>
          <w:szCs w:val="22"/>
        </w:rPr>
        <w:t xml:space="preserve">followed </w:t>
      </w:r>
      <w:r w:rsidR="00EA7B02">
        <w:rPr>
          <w:rFonts w:ascii="Calibri" w:hAnsi="Calibri" w:cs="Calibri"/>
          <w:sz w:val="22"/>
          <w:szCs w:val="22"/>
        </w:rPr>
        <w:t>by preparing</w:t>
      </w:r>
      <w:r w:rsidR="005A3851">
        <w:rPr>
          <w:rFonts w:ascii="Calibri" w:hAnsi="Calibri" w:cs="Calibri"/>
          <w:sz w:val="22"/>
          <w:szCs w:val="22"/>
        </w:rPr>
        <w:t xml:space="preserve"> the item for use, staring the engine, and/or running </w:t>
      </w:r>
      <w:r w:rsidR="00EA7B02">
        <w:rPr>
          <w:rFonts w:ascii="Calibri" w:hAnsi="Calibri" w:cs="Calibri"/>
          <w:sz w:val="22"/>
          <w:szCs w:val="22"/>
        </w:rPr>
        <w:t>it</w:t>
      </w:r>
      <w:r w:rsidR="005A3851">
        <w:rPr>
          <w:rFonts w:ascii="Calibri" w:hAnsi="Calibri" w:cs="Calibri"/>
          <w:sz w:val="22"/>
          <w:szCs w:val="22"/>
        </w:rPr>
        <w:t xml:space="preserve"> through its full range of operational movement (</w:t>
      </w:r>
      <w:r w:rsidR="00EA7B02">
        <w:rPr>
          <w:rFonts w:ascii="Calibri" w:hAnsi="Calibri" w:cs="Calibri"/>
          <w:sz w:val="22"/>
          <w:szCs w:val="22"/>
        </w:rPr>
        <w:t xml:space="preserve">e.g. </w:t>
      </w:r>
      <w:r w:rsidR="005A3851">
        <w:rPr>
          <w:rFonts w:ascii="Calibri" w:hAnsi="Calibri" w:cs="Calibri"/>
          <w:sz w:val="22"/>
          <w:szCs w:val="22"/>
        </w:rPr>
        <w:t xml:space="preserve">pressure test spray units, run/extend excavator tacks &amp; arms, raise/lower tipping hoists etc).  </w:t>
      </w:r>
    </w:p>
    <w:p w14:paraId="089CEDE4" w14:textId="13BAAF9D" w:rsidR="005A3851" w:rsidRPr="00C30961" w:rsidRDefault="005A3851" w:rsidP="005A3851">
      <w:pPr>
        <w:tabs>
          <w:tab w:val="left" w:pos="2520"/>
        </w:tabs>
        <w:ind w:right="-142"/>
        <w:jc w:val="both"/>
        <w:rPr>
          <w:rFonts w:ascii="Calibri" w:hAnsi="Calibri" w:cs="Calibri"/>
          <w:sz w:val="16"/>
          <w:szCs w:val="16"/>
        </w:rPr>
      </w:pPr>
    </w:p>
    <w:p w14:paraId="7BEFD4C7" w14:textId="5C3685ED" w:rsidR="00D8120C" w:rsidRDefault="00D8120C" w:rsidP="005A3851">
      <w:pPr>
        <w:tabs>
          <w:tab w:val="left" w:pos="2520"/>
        </w:tabs>
        <w:ind w:right="-142"/>
        <w:jc w:val="both"/>
        <w:rPr>
          <w:rFonts w:ascii="Calibri" w:hAnsi="Calibri" w:cs="Calibri"/>
          <w:sz w:val="22"/>
          <w:szCs w:val="22"/>
        </w:rPr>
      </w:pPr>
      <w:r>
        <w:rPr>
          <w:rFonts w:ascii="Calibri" w:hAnsi="Calibri" w:cs="Calibri"/>
          <w:sz w:val="22"/>
          <w:szCs w:val="22"/>
        </w:rPr>
        <w:t>Ensure the area where the inspection is carried out is appropriate</w:t>
      </w:r>
      <w:r w:rsidR="00EA7B02">
        <w:rPr>
          <w:rFonts w:ascii="Calibri" w:hAnsi="Calibri" w:cs="Calibri"/>
          <w:sz w:val="22"/>
          <w:szCs w:val="22"/>
        </w:rPr>
        <w:t xml:space="preserve"> in terms of:</w:t>
      </w:r>
    </w:p>
    <w:p w14:paraId="32BCB754" w14:textId="77777777" w:rsidR="004020AD" w:rsidRDefault="004020AD" w:rsidP="005A3851">
      <w:pPr>
        <w:tabs>
          <w:tab w:val="left" w:pos="2520"/>
        </w:tabs>
        <w:ind w:right="-142"/>
        <w:jc w:val="both"/>
        <w:rPr>
          <w:rFonts w:ascii="Calibri" w:hAnsi="Calibri" w:cs="Calibri"/>
          <w:sz w:val="22"/>
          <w:szCs w:val="22"/>
        </w:rPr>
      </w:pPr>
    </w:p>
    <w:p w14:paraId="154F2511" w14:textId="0CD1F061" w:rsidR="00EA7B02" w:rsidRDefault="00EA7B02" w:rsidP="00EA7B02">
      <w:pPr>
        <w:pStyle w:val="ListParagraph"/>
        <w:numPr>
          <w:ilvl w:val="0"/>
          <w:numId w:val="9"/>
        </w:numPr>
        <w:tabs>
          <w:tab w:val="left" w:pos="2520"/>
        </w:tabs>
        <w:ind w:right="-142"/>
        <w:jc w:val="both"/>
        <w:rPr>
          <w:rFonts w:cs="Calibri"/>
        </w:rPr>
      </w:pPr>
      <w:r>
        <w:rPr>
          <w:rFonts w:cs="Calibri"/>
        </w:rPr>
        <w:t>Size - adequate space to set up the item and move around it to carry out the inspection</w:t>
      </w:r>
    </w:p>
    <w:p w14:paraId="6CFF6B10" w14:textId="77777777" w:rsidR="004020AD" w:rsidRDefault="004020AD" w:rsidP="004020AD">
      <w:pPr>
        <w:pStyle w:val="ListParagraph"/>
        <w:tabs>
          <w:tab w:val="left" w:pos="2520"/>
        </w:tabs>
        <w:ind w:right="-142"/>
        <w:jc w:val="both"/>
        <w:rPr>
          <w:rFonts w:cs="Calibri"/>
        </w:rPr>
      </w:pPr>
    </w:p>
    <w:p w14:paraId="304B0357" w14:textId="1DBB3D00" w:rsidR="00EA7B02" w:rsidRDefault="00EA7B02" w:rsidP="00EA7B02">
      <w:pPr>
        <w:pStyle w:val="ListParagraph"/>
        <w:numPr>
          <w:ilvl w:val="0"/>
          <w:numId w:val="9"/>
        </w:numPr>
        <w:tabs>
          <w:tab w:val="left" w:pos="2520"/>
        </w:tabs>
        <w:ind w:right="-142"/>
        <w:jc w:val="both"/>
        <w:rPr>
          <w:rFonts w:cs="Calibri"/>
        </w:rPr>
      </w:pPr>
      <w:r>
        <w:rPr>
          <w:rFonts w:cs="Calibri"/>
        </w:rPr>
        <w:t>Stability – the item can be safely parked, set-up and operated without rolling away or tipping</w:t>
      </w:r>
    </w:p>
    <w:p w14:paraId="331FE9F7" w14:textId="77777777" w:rsidR="004020AD" w:rsidRDefault="004020AD" w:rsidP="004020AD">
      <w:pPr>
        <w:pStyle w:val="ListParagraph"/>
        <w:tabs>
          <w:tab w:val="left" w:pos="2520"/>
        </w:tabs>
        <w:ind w:right="-142"/>
        <w:jc w:val="both"/>
        <w:rPr>
          <w:rFonts w:cs="Calibri"/>
        </w:rPr>
      </w:pPr>
    </w:p>
    <w:p w14:paraId="0B659E79" w14:textId="6A5F6EB6" w:rsidR="00EA7B02" w:rsidRDefault="00EA7B02" w:rsidP="00EA7B02">
      <w:pPr>
        <w:pStyle w:val="ListParagraph"/>
        <w:numPr>
          <w:ilvl w:val="0"/>
          <w:numId w:val="9"/>
        </w:numPr>
        <w:tabs>
          <w:tab w:val="left" w:pos="2520"/>
        </w:tabs>
        <w:ind w:right="-142"/>
        <w:jc w:val="both"/>
        <w:rPr>
          <w:rFonts w:cs="Calibri"/>
        </w:rPr>
      </w:pPr>
      <w:r>
        <w:rPr>
          <w:rFonts w:cs="Calibri"/>
        </w:rPr>
        <w:t>Clearance – there are no obstructions or hazards that could interfere with the safe operation of the item</w:t>
      </w:r>
    </w:p>
    <w:p w14:paraId="6A272EFB" w14:textId="77777777" w:rsidR="004020AD" w:rsidRDefault="004020AD" w:rsidP="004020AD">
      <w:pPr>
        <w:pStyle w:val="ListParagraph"/>
        <w:tabs>
          <w:tab w:val="left" w:pos="2520"/>
        </w:tabs>
        <w:ind w:right="-142"/>
        <w:jc w:val="both"/>
        <w:rPr>
          <w:rFonts w:cs="Calibri"/>
        </w:rPr>
      </w:pPr>
    </w:p>
    <w:p w14:paraId="06BC8B7F" w14:textId="5CA0C53B" w:rsidR="00EA7B02" w:rsidRPr="00EA7B02" w:rsidRDefault="00EA7B02" w:rsidP="00EA7B02">
      <w:pPr>
        <w:pStyle w:val="ListParagraph"/>
        <w:numPr>
          <w:ilvl w:val="0"/>
          <w:numId w:val="9"/>
        </w:numPr>
        <w:tabs>
          <w:tab w:val="left" w:pos="2520"/>
        </w:tabs>
        <w:ind w:right="-142"/>
        <w:jc w:val="both"/>
        <w:rPr>
          <w:rFonts w:cs="Calibri"/>
        </w:rPr>
      </w:pPr>
      <w:r>
        <w:rPr>
          <w:rFonts w:cs="Calibri"/>
        </w:rPr>
        <w:t>Containment – any spillages or leaks can be adequately contained without causing harm or damage</w:t>
      </w:r>
    </w:p>
    <w:p w14:paraId="3316DB7F" w14:textId="6723A5EA" w:rsidR="000B6A98" w:rsidRPr="00C30961" w:rsidRDefault="000B6A98" w:rsidP="00C30961">
      <w:pPr>
        <w:pStyle w:val="NoSpacing"/>
      </w:pPr>
    </w:p>
    <w:p w14:paraId="449C30F8" w14:textId="63F56DD4" w:rsidR="0056085D" w:rsidRPr="00EA7B02" w:rsidRDefault="00EA7B02" w:rsidP="00C425AD">
      <w:pPr>
        <w:tabs>
          <w:tab w:val="left" w:pos="2520"/>
        </w:tabs>
        <w:ind w:right="-142"/>
        <w:jc w:val="both"/>
        <w:rPr>
          <w:rFonts w:ascii="Calibri" w:hAnsi="Calibri" w:cs="Calibri"/>
          <w:b/>
          <w:bCs/>
        </w:rPr>
      </w:pPr>
      <w:r w:rsidRPr="00EA7B02">
        <w:rPr>
          <w:rFonts w:ascii="Calibri" w:hAnsi="Calibri" w:cs="Calibri"/>
          <w:b/>
          <w:bCs/>
        </w:rPr>
        <w:t xml:space="preserve">Records management </w:t>
      </w:r>
    </w:p>
    <w:p w14:paraId="657E7D17" w14:textId="77777777" w:rsidR="00EA7B02" w:rsidRDefault="00EA7B02" w:rsidP="00EA7B02">
      <w:pPr>
        <w:tabs>
          <w:tab w:val="left" w:pos="2520"/>
        </w:tabs>
        <w:ind w:right="-142"/>
        <w:jc w:val="both"/>
        <w:rPr>
          <w:rFonts w:ascii="Calibri" w:hAnsi="Calibri" w:cs="Calibri"/>
          <w:sz w:val="22"/>
          <w:szCs w:val="22"/>
        </w:rPr>
      </w:pPr>
      <w:r>
        <w:rPr>
          <w:rFonts w:ascii="Calibri" w:hAnsi="Calibri" w:cs="Calibri"/>
          <w:sz w:val="22"/>
          <w:szCs w:val="22"/>
        </w:rPr>
        <w:t xml:space="preserve">Completed pre-start inspection records should be kept on file for at least 12 months. </w:t>
      </w:r>
    </w:p>
    <w:p w14:paraId="31EC64CF" w14:textId="77777777" w:rsidR="00EA7B02" w:rsidRPr="00C30961" w:rsidRDefault="00EA7B02" w:rsidP="00EA7B02">
      <w:pPr>
        <w:tabs>
          <w:tab w:val="left" w:pos="2520"/>
        </w:tabs>
        <w:ind w:right="-142"/>
        <w:jc w:val="both"/>
        <w:rPr>
          <w:rFonts w:ascii="Calibri" w:hAnsi="Calibri" w:cs="Calibri"/>
          <w:sz w:val="16"/>
          <w:szCs w:val="16"/>
        </w:rPr>
      </w:pPr>
    </w:p>
    <w:p w14:paraId="0DB02095" w14:textId="4B1ED96E" w:rsidR="00EA7B02" w:rsidRDefault="00EA7B02" w:rsidP="00EA7B02">
      <w:pPr>
        <w:tabs>
          <w:tab w:val="left" w:pos="2520"/>
        </w:tabs>
        <w:ind w:right="-142"/>
        <w:jc w:val="both"/>
        <w:rPr>
          <w:rFonts w:ascii="Calibri" w:hAnsi="Calibri" w:cs="Calibri"/>
          <w:sz w:val="22"/>
          <w:szCs w:val="22"/>
        </w:rPr>
      </w:pPr>
      <w:r>
        <w:rPr>
          <w:rFonts w:ascii="Calibri" w:hAnsi="Calibri" w:cs="Calibri"/>
          <w:sz w:val="22"/>
          <w:szCs w:val="22"/>
        </w:rPr>
        <w:t>Inspection records provide valuable historical information for the item and help demonstrate the steps taken by the company and workers to ensure workplace safety.</w:t>
      </w:r>
    </w:p>
    <w:p w14:paraId="28813D9C" w14:textId="798828C6" w:rsidR="00EA7B02" w:rsidRPr="00C30961" w:rsidRDefault="00EA7B02" w:rsidP="00C425AD">
      <w:pPr>
        <w:tabs>
          <w:tab w:val="left" w:pos="2520"/>
        </w:tabs>
        <w:ind w:right="-142"/>
        <w:jc w:val="both"/>
        <w:rPr>
          <w:rFonts w:ascii="Calibri" w:hAnsi="Calibri" w:cs="Calibri"/>
          <w:b/>
          <w:sz w:val="16"/>
          <w:szCs w:val="16"/>
        </w:rPr>
      </w:pPr>
    </w:p>
    <w:p w14:paraId="77912FA2" w14:textId="3DF67671" w:rsidR="00EA7B02" w:rsidRDefault="0012313B" w:rsidP="00C425AD">
      <w:pPr>
        <w:tabs>
          <w:tab w:val="left" w:pos="2520"/>
        </w:tabs>
        <w:ind w:right="-142"/>
        <w:jc w:val="both"/>
        <w:rPr>
          <w:rFonts w:ascii="Calibri" w:hAnsi="Calibri" w:cs="Calibri"/>
          <w:bCs/>
          <w:sz w:val="22"/>
          <w:szCs w:val="22"/>
        </w:rPr>
      </w:pPr>
      <w:r w:rsidRPr="0012313B">
        <w:rPr>
          <w:rFonts w:ascii="Calibri" w:hAnsi="Calibri" w:cs="Calibri"/>
          <w:b/>
          <w:sz w:val="22"/>
          <w:szCs w:val="22"/>
        </w:rPr>
        <w:t>*Note:</w:t>
      </w:r>
      <w:r>
        <w:rPr>
          <w:rFonts w:ascii="Calibri" w:hAnsi="Calibri" w:cs="Calibri"/>
          <w:bCs/>
          <w:sz w:val="22"/>
          <w:szCs w:val="22"/>
        </w:rPr>
        <w:t xml:space="preserve"> </w:t>
      </w:r>
      <w:r w:rsidR="00EA7B02" w:rsidRPr="00C30961">
        <w:rPr>
          <w:rFonts w:ascii="Calibri" w:hAnsi="Calibri" w:cs="Calibri"/>
          <w:bCs/>
          <w:sz w:val="22"/>
          <w:szCs w:val="22"/>
        </w:rPr>
        <w:t>Inspection records may be re</w:t>
      </w:r>
      <w:r w:rsidR="00C30961">
        <w:rPr>
          <w:rFonts w:ascii="Calibri" w:hAnsi="Calibri" w:cs="Calibri"/>
          <w:bCs/>
          <w:sz w:val="22"/>
          <w:szCs w:val="22"/>
        </w:rPr>
        <w:t xml:space="preserve">quired </w:t>
      </w:r>
      <w:r>
        <w:rPr>
          <w:rFonts w:ascii="Calibri" w:hAnsi="Calibri" w:cs="Calibri"/>
          <w:bCs/>
          <w:sz w:val="22"/>
          <w:szCs w:val="22"/>
        </w:rPr>
        <w:t xml:space="preserve">for use </w:t>
      </w:r>
      <w:r w:rsidR="00C30961">
        <w:rPr>
          <w:rFonts w:ascii="Calibri" w:hAnsi="Calibri" w:cs="Calibri"/>
          <w:bCs/>
          <w:sz w:val="22"/>
          <w:szCs w:val="22"/>
        </w:rPr>
        <w:t>as evidence in the event of an incident investigation. It is essential all information recorded is accurate</w:t>
      </w:r>
      <w:r>
        <w:rPr>
          <w:rFonts w:ascii="Calibri" w:hAnsi="Calibri" w:cs="Calibri"/>
          <w:bCs/>
          <w:sz w:val="22"/>
          <w:szCs w:val="22"/>
        </w:rPr>
        <w:t xml:space="preserve">. </w:t>
      </w:r>
      <w:r w:rsidRPr="0012313B">
        <w:rPr>
          <w:rFonts w:ascii="Calibri" w:hAnsi="Calibri" w:cs="Calibri"/>
          <w:bCs/>
          <w:sz w:val="22"/>
          <w:szCs w:val="22"/>
          <w:u w:val="single"/>
        </w:rPr>
        <w:t>N</w:t>
      </w:r>
      <w:r w:rsidR="00C30961" w:rsidRPr="0012313B">
        <w:rPr>
          <w:rFonts w:ascii="Calibri" w:hAnsi="Calibri" w:cs="Calibri"/>
          <w:bCs/>
          <w:sz w:val="22"/>
          <w:szCs w:val="22"/>
          <w:u w:val="single"/>
        </w:rPr>
        <w:t>e</w:t>
      </w:r>
      <w:r w:rsidR="00C30961" w:rsidRPr="00C30961">
        <w:rPr>
          <w:rFonts w:ascii="Calibri" w:hAnsi="Calibri" w:cs="Calibri"/>
          <w:bCs/>
          <w:sz w:val="22"/>
          <w:szCs w:val="22"/>
          <w:u w:val="single"/>
        </w:rPr>
        <w:t>ver</w:t>
      </w:r>
      <w:r w:rsidR="00C30961">
        <w:rPr>
          <w:rFonts w:ascii="Calibri" w:hAnsi="Calibri" w:cs="Calibri"/>
          <w:bCs/>
          <w:sz w:val="22"/>
          <w:szCs w:val="22"/>
        </w:rPr>
        <w:t xml:space="preserve"> </w:t>
      </w:r>
      <w:r>
        <w:rPr>
          <w:rFonts w:ascii="Calibri" w:hAnsi="Calibri" w:cs="Calibri"/>
          <w:bCs/>
          <w:sz w:val="22"/>
          <w:szCs w:val="22"/>
        </w:rPr>
        <w:t xml:space="preserve">sign off </w:t>
      </w:r>
      <w:r w:rsidR="00C30961">
        <w:rPr>
          <w:rFonts w:ascii="Calibri" w:hAnsi="Calibri" w:cs="Calibri"/>
          <w:bCs/>
          <w:sz w:val="22"/>
          <w:szCs w:val="22"/>
        </w:rPr>
        <w:t xml:space="preserve">anything as </w:t>
      </w:r>
      <w:r>
        <w:rPr>
          <w:rFonts w:ascii="Calibri" w:hAnsi="Calibri" w:cs="Calibri"/>
          <w:bCs/>
          <w:sz w:val="22"/>
          <w:szCs w:val="22"/>
        </w:rPr>
        <w:t xml:space="preserve">fit for use </w:t>
      </w:r>
      <w:r w:rsidR="00C30961">
        <w:rPr>
          <w:rFonts w:ascii="Calibri" w:hAnsi="Calibri" w:cs="Calibri"/>
          <w:bCs/>
          <w:sz w:val="22"/>
          <w:szCs w:val="22"/>
        </w:rPr>
        <w:t xml:space="preserve">if you haven’t </w:t>
      </w:r>
      <w:r>
        <w:rPr>
          <w:rFonts w:ascii="Calibri" w:hAnsi="Calibri" w:cs="Calibri"/>
          <w:bCs/>
          <w:sz w:val="22"/>
          <w:szCs w:val="22"/>
        </w:rPr>
        <w:t xml:space="preserve">personally </w:t>
      </w:r>
      <w:r w:rsidR="00C30961">
        <w:rPr>
          <w:rFonts w:ascii="Calibri" w:hAnsi="Calibri" w:cs="Calibri"/>
          <w:bCs/>
          <w:sz w:val="22"/>
          <w:szCs w:val="22"/>
        </w:rPr>
        <w:t xml:space="preserve">inspected it. </w:t>
      </w:r>
      <w:r w:rsidR="00EA7B02" w:rsidRPr="00C30961">
        <w:rPr>
          <w:rFonts w:ascii="Calibri" w:hAnsi="Calibri" w:cs="Calibri"/>
          <w:bCs/>
          <w:sz w:val="22"/>
          <w:szCs w:val="22"/>
        </w:rPr>
        <w:t xml:space="preserve"> </w:t>
      </w:r>
    </w:p>
    <w:p w14:paraId="332AAD7C" w14:textId="77777777" w:rsidR="0012313B" w:rsidRPr="0012313B" w:rsidRDefault="0012313B" w:rsidP="00C425AD">
      <w:pPr>
        <w:tabs>
          <w:tab w:val="left" w:pos="2520"/>
        </w:tabs>
        <w:ind w:right="-142"/>
        <w:jc w:val="both"/>
        <w:rPr>
          <w:rFonts w:ascii="Calibri" w:hAnsi="Calibri" w:cs="Calibri"/>
          <w:bCs/>
          <w:sz w:val="16"/>
          <w:szCs w:val="16"/>
        </w:rPr>
      </w:pPr>
    </w:p>
    <w:p w14:paraId="25364EB8" w14:textId="77777777" w:rsidR="00C425AD" w:rsidRPr="00C30961" w:rsidRDefault="00C425AD" w:rsidP="00C425AD">
      <w:pPr>
        <w:pBdr>
          <w:bottom w:val="single" w:sz="4" w:space="1" w:color="auto"/>
        </w:pBdr>
        <w:tabs>
          <w:tab w:val="left" w:pos="2520"/>
        </w:tabs>
        <w:ind w:right="-142"/>
        <w:jc w:val="both"/>
        <w:rPr>
          <w:rFonts w:ascii="Calibri" w:hAnsi="Calibri" w:cs="Calibri"/>
          <w:sz w:val="16"/>
          <w:szCs w:val="16"/>
        </w:rPr>
      </w:pPr>
    </w:p>
    <w:p w14:paraId="541CF243" w14:textId="7EE9F57E" w:rsidR="009F72FF" w:rsidRDefault="00C30961" w:rsidP="00C30961">
      <w:pPr>
        <w:tabs>
          <w:tab w:val="left" w:pos="2520"/>
        </w:tabs>
        <w:ind w:left="720" w:right="-283"/>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004020AD">
        <w:rPr>
          <w:rFonts w:ascii="Calibri" w:hAnsi="Calibri" w:cs="Calibri"/>
          <w:b/>
          <w:sz w:val="22"/>
          <w:szCs w:val="22"/>
        </w:rPr>
        <w:tab/>
      </w:r>
      <w:r w:rsidR="00C425AD" w:rsidRPr="000E0928">
        <w:rPr>
          <w:rFonts w:ascii="Calibri" w:hAnsi="Calibri" w:cs="Calibri"/>
          <w:b/>
          <w:sz w:val="22"/>
          <w:szCs w:val="22"/>
        </w:rPr>
        <w:t>End.</w:t>
      </w:r>
      <w:r w:rsidR="009F72FF">
        <w:rPr>
          <w:rFonts w:asciiTheme="minorHAnsi" w:hAnsiTheme="minorHAnsi" w:cstheme="minorHAnsi"/>
          <w:sz w:val="22"/>
          <w:szCs w:val="22"/>
        </w:rPr>
        <w:tab/>
      </w:r>
    </w:p>
    <w:p w14:paraId="1463D2B9" w14:textId="5497B52F" w:rsidR="004020AD" w:rsidRPr="004020AD" w:rsidRDefault="004020AD" w:rsidP="004020AD">
      <w:pPr>
        <w:rPr>
          <w:rFonts w:asciiTheme="minorHAnsi" w:hAnsiTheme="minorHAnsi" w:cstheme="minorHAnsi"/>
          <w:sz w:val="22"/>
          <w:szCs w:val="22"/>
        </w:rPr>
      </w:pPr>
    </w:p>
    <w:p w14:paraId="5B0EABD5" w14:textId="5CE2E976" w:rsidR="004020AD" w:rsidRPr="004020AD" w:rsidRDefault="004020AD" w:rsidP="004020AD">
      <w:pPr>
        <w:rPr>
          <w:rFonts w:asciiTheme="minorHAnsi" w:hAnsiTheme="minorHAnsi" w:cstheme="minorHAnsi"/>
          <w:sz w:val="22"/>
          <w:szCs w:val="22"/>
        </w:rPr>
      </w:pPr>
    </w:p>
    <w:p w14:paraId="082340F7" w14:textId="4B800930" w:rsidR="004020AD" w:rsidRPr="004020AD" w:rsidRDefault="004020AD" w:rsidP="004020AD">
      <w:pPr>
        <w:rPr>
          <w:rFonts w:asciiTheme="minorHAnsi" w:hAnsiTheme="minorHAnsi" w:cstheme="minorHAnsi"/>
          <w:sz w:val="22"/>
          <w:szCs w:val="22"/>
        </w:rPr>
      </w:pPr>
    </w:p>
    <w:p w14:paraId="09ED5EE4" w14:textId="725E0C3E" w:rsidR="004020AD" w:rsidRPr="004020AD" w:rsidRDefault="004020AD" w:rsidP="004020AD">
      <w:pPr>
        <w:rPr>
          <w:rFonts w:asciiTheme="minorHAnsi" w:hAnsiTheme="minorHAnsi" w:cstheme="minorHAnsi"/>
          <w:sz w:val="22"/>
          <w:szCs w:val="22"/>
        </w:rPr>
      </w:pPr>
    </w:p>
    <w:p w14:paraId="1D08A84D" w14:textId="702D5C86" w:rsidR="004020AD" w:rsidRPr="004020AD" w:rsidRDefault="004020AD" w:rsidP="004020AD">
      <w:pPr>
        <w:rPr>
          <w:rFonts w:asciiTheme="minorHAnsi" w:hAnsiTheme="minorHAnsi" w:cstheme="minorHAnsi"/>
          <w:sz w:val="22"/>
          <w:szCs w:val="22"/>
        </w:rPr>
      </w:pPr>
    </w:p>
    <w:p w14:paraId="1743769F" w14:textId="122A61A5" w:rsidR="004020AD" w:rsidRPr="004020AD" w:rsidRDefault="004020AD" w:rsidP="004020AD">
      <w:pPr>
        <w:rPr>
          <w:rFonts w:asciiTheme="minorHAnsi" w:hAnsiTheme="minorHAnsi" w:cstheme="minorHAnsi"/>
          <w:sz w:val="22"/>
          <w:szCs w:val="22"/>
        </w:rPr>
      </w:pPr>
    </w:p>
    <w:p w14:paraId="7EF0AD09" w14:textId="722B3804" w:rsidR="004020AD" w:rsidRPr="004020AD" w:rsidRDefault="004020AD" w:rsidP="004020AD">
      <w:pPr>
        <w:rPr>
          <w:rFonts w:asciiTheme="minorHAnsi" w:hAnsiTheme="minorHAnsi" w:cstheme="minorHAnsi"/>
          <w:sz w:val="22"/>
          <w:szCs w:val="22"/>
        </w:rPr>
      </w:pPr>
    </w:p>
    <w:p w14:paraId="7F10D421" w14:textId="43A6FEBC" w:rsidR="004020AD" w:rsidRPr="004020AD" w:rsidRDefault="004020AD" w:rsidP="004020AD">
      <w:pPr>
        <w:rPr>
          <w:rFonts w:asciiTheme="minorHAnsi" w:hAnsiTheme="minorHAnsi" w:cstheme="minorHAnsi"/>
          <w:sz w:val="22"/>
          <w:szCs w:val="22"/>
        </w:rPr>
      </w:pPr>
    </w:p>
    <w:p w14:paraId="788738CD" w14:textId="769B0DC0" w:rsidR="004020AD" w:rsidRPr="004020AD" w:rsidRDefault="004020AD" w:rsidP="004020AD">
      <w:pPr>
        <w:rPr>
          <w:rFonts w:asciiTheme="minorHAnsi" w:hAnsiTheme="minorHAnsi" w:cstheme="minorHAnsi"/>
          <w:sz w:val="22"/>
          <w:szCs w:val="22"/>
        </w:rPr>
      </w:pPr>
    </w:p>
    <w:p w14:paraId="356B7390" w14:textId="763D3C0B" w:rsidR="004020AD" w:rsidRPr="004020AD" w:rsidRDefault="004020AD" w:rsidP="004020AD">
      <w:pPr>
        <w:rPr>
          <w:rFonts w:asciiTheme="minorHAnsi" w:hAnsiTheme="minorHAnsi" w:cstheme="minorHAnsi"/>
          <w:sz w:val="22"/>
          <w:szCs w:val="22"/>
        </w:rPr>
      </w:pPr>
    </w:p>
    <w:p w14:paraId="26355EF2" w14:textId="68882195" w:rsidR="004020AD" w:rsidRPr="004020AD" w:rsidRDefault="004020AD" w:rsidP="004020AD">
      <w:pPr>
        <w:rPr>
          <w:rFonts w:asciiTheme="minorHAnsi" w:hAnsiTheme="minorHAnsi" w:cstheme="minorHAnsi"/>
          <w:sz w:val="22"/>
          <w:szCs w:val="22"/>
        </w:rPr>
      </w:pPr>
    </w:p>
    <w:p w14:paraId="497D4FC2" w14:textId="67699E44" w:rsidR="004020AD" w:rsidRPr="004020AD" w:rsidRDefault="004020AD" w:rsidP="004020AD">
      <w:pPr>
        <w:rPr>
          <w:rFonts w:asciiTheme="minorHAnsi" w:hAnsiTheme="minorHAnsi" w:cstheme="minorHAnsi"/>
          <w:sz w:val="22"/>
          <w:szCs w:val="22"/>
        </w:rPr>
      </w:pPr>
    </w:p>
    <w:p w14:paraId="59E979E8" w14:textId="6CF6A600" w:rsidR="004020AD" w:rsidRPr="004020AD" w:rsidRDefault="004020AD" w:rsidP="004020AD">
      <w:pPr>
        <w:rPr>
          <w:rFonts w:asciiTheme="minorHAnsi" w:hAnsiTheme="minorHAnsi" w:cstheme="minorHAnsi"/>
          <w:sz w:val="22"/>
          <w:szCs w:val="22"/>
        </w:rPr>
      </w:pPr>
    </w:p>
    <w:p w14:paraId="4D4B3D58" w14:textId="5A7D2FCF" w:rsidR="004020AD" w:rsidRPr="004020AD" w:rsidRDefault="004020AD" w:rsidP="004020AD">
      <w:pPr>
        <w:rPr>
          <w:rFonts w:asciiTheme="minorHAnsi" w:hAnsiTheme="minorHAnsi" w:cstheme="minorHAnsi"/>
          <w:sz w:val="22"/>
          <w:szCs w:val="22"/>
        </w:rPr>
      </w:pPr>
    </w:p>
    <w:p w14:paraId="0FA0060C" w14:textId="0914B8C7" w:rsidR="004020AD" w:rsidRPr="004020AD" w:rsidRDefault="004020AD" w:rsidP="004020AD">
      <w:pPr>
        <w:rPr>
          <w:rFonts w:asciiTheme="minorHAnsi" w:hAnsiTheme="minorHAnsi" w:cstheme="minorHAnsi"/>
          <w:sz w:val="22"/>
          <w:szCs w:val="22"/>
        </w:rPr>
      </w:pPr>
    </w:p>
    <w:p w14:paraId="7B016987" w14:textId="003A6BF0" w:rsidR="004020AD" w:rsidRPr="004020AD" w:rsidRDefault="004020AD" w:rsidP="004020AD">
      <w:pPr>
        <w:rPr>
          <w:rFonts w:asciiTheme="minorHAnsi" w:hAnsiTheme="minorHAnsi" w:cstheme="minorHAnsi"/>
          <w:sz w:val="22"/>
          <w:szCs w:val="22"/>
        </w:rPr>
      </w:pPr>
    </w:p>
    <w:p w14:paraId="5C4B8E75" w14:textId="59A50827" w:rsidR="004020AD" w:rsidRPr="004020AD" w:rsidRDefault="004020AD" w:rsidP="004020AD">
      <w:pPr>
        <w:rPr>
          <w:rFonts w:asciiTheme="minorHAnsi" w:hAnsiTheme="minorHAnsi" w:cstheme="minorHAnsi"/>
          <w:sz w:val="22"/>
          <w:szCs w:val="22"/>
        </w:rPr>
      </w:pPr>
    </w:p>
    <w:p w14:paraId="2B36ACBE" w14:textId="6B8DB011" w:rsidR="004020AD" w:rsidRPr="004020AD" w:rsidRDefault="004020AD" w:rsidP="004020AD">
      <w:pPr>
        <w:rPr>
          <w:rFonts w:asciiTheme="minorHAnsi" w:hAnsiTheme="minorHAnsi" w:cstheme="minorHAnsi"/>
          <w:sz w:val="22"/>
          <w:szCs w:val="22"/>
        </w:rPr>
      </w:pPr>
    </w:p>
    <w:p w14:paraId="35A85B1C" w14:textId="31092CE5" w:rsidR="004020AD" w:rsidRDefault="004020AD" w:rsidP="004020AD">
      <w:pPr>
        <w:rPr>
          <w:rFonts w:ascii="Calibri" w:hAnsi="Calibri" w:cs="Calibri"/>
          <w:b/>
          <w:sz w:val="22"/>
          <w:szCs w:val="22"/>
        </w:rPr>
      </w:pPr>
    </w:p>
    <w:p w14:paraId="480C0AEF" w14:textId="110C4014" w:rsidR="004020AD" w:rsidRDefault="004020AD" w:rsidP="004020AD">
      <w:pPr>
        <w:rPr>
          <w:rFonts w:ascii="Calibri" w:hAnsi="Calibri" w:cs="Calibri"/>
          <w:b/>
          <w:sz w:val="22"/>
          <w:szCs w:val="22"/>
        </w:rPr>
      </w:pPr>
    </w:p>
    <w:p w14:paraId="1E02FD29" w14:textId="73B6C2B7" w:rsidR="004020AD" w:rsidRDefault="004020AD" w:rsidP="004020AD">
      <w:pPr>
        <w:rPr>
          <w:rFonts w:ascii="Calibri" w:hAnsi="Calibri" w:cs="Calibri"/>
          <w:b/>
          <w:sz w:val="22"/>
          <w:szCs w:val="22"/>
        </w:rPr>
      </w:pPr>
    </w:p>
    <w:p w14:paraId="4558E8DB" w14:textId="77777777" w:rsidR="004020AD" w:rsidRDefault="004020AD" w:rsidP="004020AD">
      <w:pPr>
        <w:rPr>
          <w:rFonts w:ascii="Calibri" w:hAnsi="Calibri" w:cs="Calibri"/>
          <w:b/>
          <w:sz w:val="22"/>
          <w:szCs w:val="22"/>
        </w:rPr>
      </w:pPr>
    </w:p>
    <w:p w14:paraId="0405C772" w14:textId="77777777" w:rsidR="004020AD" w:rsidRDefault="004020AD" w:rsidP="004020AD">
      <w:pPr>
        <w:pStyle w:val="NormalWeb"/>
        <w:spacing w:before="0" w:beforeAutospacing="0" w:after="0" w:afterAutospacing="0"/>
        <w:rPr>
          <w:rFonts w:ascii="Calibri" w:hAnsi="Calibri" w:cs="Calibri"/>
          <w:b/>
          <w:bCs/>
          <w:color w:val="000000" w:themeColor="text1"/>
          <w:sz w:val="20"/>
          <w:szCs w:val="20"/>
        </w:rPr>
      </w:pPr>
      <w:r>
        <w:rPr>
          <w:rFonts w:ascii="Calibri" w:hAnsi="Calibri" w:cs="Calibri"/>
          <w:b/>
          <w:bCs/>
          <w:color w:val="000000" w:themeColor="text1"/>
          <w:sz w:val="20"/>
          <w:szCs w:val="20"/>
        </w:rPr>
        <w:t>DISCLAIMER:</w:t>
      </w:r>
    </w:p>
    <w:p w14:paraId="6CC1026E" w14:textId="77777777" w:rsidR="004020AD" w:rsidRDefault="004020AD" w:rsidP="004020AD">
      <w:pPr>
        <w:pStyle w:val="NormalWeb"/>
        <w:spacing w:before="0" w:beforeAutospacing="0" w:after="0" w:afterAutospacing="0"/>
        <w:rPr>
          <w:b/>
          <w:bCs/>
          <w:color w:val="000000" w:themeColor="text1"/>
        </w:rPr>
      </w:pPr>
      <w:r>
        <w:rPr>
          <w:rFonts w:ascii="Calibri" w:hAnsi="Calibri" w:cs="Calibri"/>
          <w:color w:val="000000" w:themeColor="text1"/>
          <w:sz w:val="20"/>
          <w:szCs w:val="20"/>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p>
    <w:sectPr w:rsidR="004020AD" w:rsidSect="00C30961">
      <w:headerReference w:type="even" r:id="rId8"/>
      <w:headerReference w:type="default" r:id="rId9"/>
      <w:footerReference w:type="even" r:id="rId10"/>
      <w:footerReference w:type="default" r:id="rId11"/>
      <w:headerReference w:type="first" r:id="rId12"/>
      <w:footerReference w:type="first" r:id="rId13"/>
      <w:pgSz w:w="11906" w:h="16838"/>
      <w:pgMar w:top="1985" w:right="707" w:bottom="284" w:left="70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C2BB" w14:textId="77777777" w:rsidR="003630C1" w:rsidRDefault="003630C1" w:rsidP="00390D73">
      <w:r>
        <w:separator/>
      </w:r>
    </w:p>
  </w:endnote>
  <w:endnote w:type="continuationSeparator" w:id="0">
    <w:p w14:paraId="78EEDCF2" w14:textId="77777777" w:rsidR="003630C1" w:rsidRDefault="003630C1" w:rsidP="0039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3D15" w14:textId="77777777" w:rsidR="000C7309" w:rsidRDefault="000C7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color w:val="808080" w:themeColor="background1" w:themeShade="80"/>
        <w:sz w:val="18"/>
        <w:szCs w:val="18"/>
      </w:rPr>
      <w:id w:val="-210114475"/>
      <w:docPartObj>
        <w:docPartGallery w:val="Page Numbers (Top of Page)"/>
        <w:docPartUnique/>
      </w:docPartObj>
    </w:sdtPr>
    <w:sdtEndPr/>
    <w:sdtContent>
      <w:p w14:paraId="3CE193ED" w14:textId="77777777" w:rsidR="00F9141E" w:rsidRPr="00861E47" w:rsidRDefault="00F9141E" w:rsidP="00F9141E">
        <w:pPr>
          <w:pStyle w:val="Footer"/>
          <w:rPr>
            <w:rFonts w:asciiTheme="minorHAnsi" w:hAnsiTheme="minorHAnsi" w:cstheme="minorHAnsi"/>
            <w:i/>
            <w:color w:val="808080" w:themeColor="background1" w:themeShade="80"/>
            <w:sz w:val="18"/>
            <w:szCs w:val="18"/>
          </w:rPr>
        </w:pPr>
        <w:r w:rsidRPr="00861E47">
          <w:rPr>
            <w:rFonts w:asciiTheme="minorHAnsi" w:hAnsiTheme="minorHAnsi" w:cstheme="minorHAnsi"/>
            <w:i/>
            <w:color w:val="808080" w:themeColor="background1" w:themeShade="80"/>
            <w:sz w:val="18"/>
            <w:szCs w:val="18"/>
          </w:rPr>
          <w:t xml:space="preserve">                                </w:t>
        </w:r>
        <w:r>
          <w:rPr>
            <w:rFonts w:asciiTheme="minorHAnsi" w:hAnsiTheme="minorHAnsi" w:cstheme="minorHAnsi"/>
            <w:i/>
            <w:color w:val="808080" w:themeColor="background1" w:themeShade="80"/>
            <w:sz w:val="18"/>
            <w:szCs w:val="18"/>
          </w:rPr>
          <w:t xml:space="preserve">     </w:t>
        </w:r>
        <w:r w:rsidRPr="00861E47">
          <w:rPr>
            <w:rFonts w:asciiTheme="minorHAnsi" w:hAnsiTheme="minorHAnsi" w:cstheme="minorHAnsi"/>
            <w:i/>
            <w:color w:val="808080" w:themeColor="background1" w:themeShade="80"/>
            <w:sz w:val="18"/>
            <w:szCs w:val="18"/>
          </w:rPr>
          <w:t xml:space="preserve">  </w:t>
        </w:r>
        <w:r w:rsidRPr="009F72FF">
          <w:rPr>
            <w:rFonts w:asciiTheme="minorHAnsi" w:hAnsiTheme="minorHAnsi" w:cstheme="minorHAnsi"/>
            <w:i/>
            <w:color w:val="F2F2F2" w:themeColor="background1" w:themeShade="F2"/>
            <w:sz w:val="18"/>
            <w:szCs w:val="18"/>
          </w:rPr>
          <w:t xml:space="preserve">© Copyright Clarion Health &amp; Safety Management 2020 - </w:t>
        </w:r>
        <w:r w:rsidRPr="009F72FF">
          <w:rPr>
            <w:rFonts w:asciiTheme="minorHAnsi" w:hAnsiTheme="minorHAnsi" w:cstheme="minorHAnsi"/>
            <w:i/>
            <w:color w:val="F2F2F2" w:themeColor="background1" w:themeShade="F2"/>
            <w:sz w:val="18"/>
            <w:szCs w:val="18"/>
            <w:u w:val="single"/>
          </w:rPr>
          <w:t>www.clarionhsm.co.nz</w:t>
        </w:r>
        <w:r w:rsidRPr="009F72FF">
          <w:rPr>
            <w:rFonts w:asciiTheme="minorHAnsi" w:hAnsiTheme="minorHAnsi" w:cstheme="minorHAnsi"/>
            <w:i/>
            <w:color w:val="F2F2F2" w:themeColor="background1" w:themeShade="F2"/>
            <w:sz w:val="18"/>
            <w:szCs w:val="18"/>
          </w:rPr>
          <w:t xml:space="preserve"> </w:t>
        </w:r>
        <w:r w:rsidRPr="00861E47">
          <w:rPr>
            <w:rFonts w:asciiTheme="minorHAnsi" w:hAnsiTheme="minorHAnsi" w:cstheme="minorHAnsi"/>
            <w:i/>
            <w:color w:val="808080" w:themeColor="background1" w:themeShade="80"/>
            <w:sz w:val="18"/>
            <w:szCs w:val="18"/>
          </w:rPr>
          <w:t xml:space="preserve">                </w:t>
        </w:r>
        <w:r>
          <w:rPr>
            <w:rFonts w:asciiTheme="minorHAnsi" w:hAnsiTheme="minorHAnsi" w:cstheme="minorHAnsi"/>
            <w:i/>
            <w:color w:val="808080" w:themeColor="background1" w:themeShade="80"/>
            <w:sz w:val="18"/>
            <w:szCs w:val="18"/>
          </w:rPr>
          <w:tab/>
        </w:r>
        <w:r>
          <w:rPr>
            <w:rFonts w:asciiTheme="minorHAnsi" w:hAnsiTheme="minorHAnsi" w:cstheme="minorHAnsi"/>
            <w:i/>
            <w:color w:val="808080" w:themeColor="background1" w:themeShade="80"/>
            <w:sz w:val="18"/>
            <w:szCs w:val="18"/>
          </w:rPr>
          <w:tab/>
        </w:r>
        <w:r w:rsidRPr="00861E47">
          <w:rPr>
            <w:rFonts w:asciiTheme="minorHAnsi" w:hAnsiTheme="minorHAnsi" w:cstheme="minorHAnsi"/>
            <w:i/>
            <w:color w:val="808080" w:themeColor="background1" w:themeShade="80"/>
            <w:sz w:val="18"/>
            <w:szCs w:val="18"/>
          </w:rPr>
          <w:t xml:space="preserve">    Page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PAGE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r w:rsidRPr="00861E47">
          <w:rPr>
            <w:rFonts w:asciiTheme="minorHAnsi" w:hAnsiTheme="minorHAnsi" w:cstheme="minorHAnsi"/>
            <w:i/>
            <w:color w:val="808080" w:themeColor="background1" w:themeShade="80"/>
            <w:sz w:val="18"/>
            <w:szCs w:val="18"/>
          </w:rPr>
          <w:t xml:space="preserve"> of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NUMPAGES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p>
    </w:sdtContent>
  </w:sdt>
  <w:p w14:paraId="34F4CC35" w14:textId="77777777" w:rsidR="00F9141E" w:rsidRDefault="00F91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1D78" w14:textId="77777777" w:rsidR="000C7309" w:rsidRDefault="000C7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E85E" w14:textId="77777777" w:rsidR="003630C1" w:rsidRDefault="003630C1" w:rsidP="00390D73">
      <w:r>
        <w:separator/>
      </w:r>
    </w:p>
  </w:footnote>
  <w:footnote w:type="continuationSeparator" w:id="0">
    <w:p w14:paraId="4C01AF3A" w14:textId="77777777" w:rsidR="003630C1" w:rsidRDefault="003630C1" w:rsidP="0039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CA4A" w14:textId="77777777" w:rsidR="000C7309" w:rsidRDefault="000C7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XSpec="center" w:tblpY="427"/>
      <w:tblW w:w="10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2"/>
      <w:gridCol w:w="1984"/>
      <w:gridCol w:w="1134"/>
      <w:gridCol w:w="3119"/>
      <w:gridCol w:w="2121"/>
    </w:tblGrid>
    <w:tr w:rsidR="00F9141E" w14:paraId="4001BB87" w14:textId="77777777" w:rsidTr="00BC16BC">
      <w:trPr>
        <w:trHeight w:val="734"/>
      </w:trPr>
      <w:tc>
        <w:tcPr>
          <w:tcW w:w="2542" w:type="dxa"/>
          <w:vMerge w:val="restart"/>
          <w:shd w:val="clear" w:color="auto" w:fill="FFFFFF" w:themeFill="background1"/>
          <w:vAlign w:val="center"/>
        </w:tcPr>
        <w:p w14:paraId="0B7CB2F7" w14:textId="5A357FE4" w:rsidR="00F9141E" w:rsidRPr="001C6E2A" w:rsidRDefault="009F72FF" w:rsidP="00455541">
          <w:pPr>
            <w:autoSpaceDE w:val="0"/>
            <w:autoSpaceDN w:val="0"/>
            <w:adjustRightInd w:val="0"/>
            <w:ind w:left="-120"/>
            <w:jc w:val="center"/>
            <w:rPr>
              <w:rFonts w:asciiTheme="minorHAnsi" w:hAnsiTheme="minorHAnsi" w:cstheme="minorHAnsi"/>
              <w:b/>
              <w:bCs/>
              <w:color w:val="0000FF"/>
              <w:sz w:val="22"/>
              <w:szCs w:val="22"/>
            </w:rPr>
          </w:pPr>
          <w:r>
            <w:rPr>
              <w:rFonts w:asciiTheme="minorHAnsi" w:hAnsiTheme="minorHAnsi" w:cstheme="minorHAnsi"/>
              <w:b/>
              <w:bCs/>
              <w:noProof/>
              <w:color w:val="0000FF"/>
              <w:sz w:val="22"/>
              <w:szCs w:val="22"/>
            </w:rPr>
            <w:drawing>
              <wp:inline distT="0" distB="0" distL="0" distR="0" wp14:anchorId="318F5CF0" wp14:editId="40DC304B">
                <wp:extent cx="1183005"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652145"/>
                        </a:xfrm>
                        <a:prstGeom prst="rect">
                          <a:avLst/>
                        </a:prstGeom>
                        <a:noFill/>
                      </pic:spPr>
                    </pic:pic>
                  </a:graphicData>
                </a:graphic>
              </wp:inline>
            </w:drawing>
          </w:r>
        </w:p>
      </w:tc>
      <w:tc>
        <w:tcPr>
          <w:tcW w:w="8358" w:type="dxa"/>
          <w:gridSpan w:val="4"/>
          <w:vAlign w:val="center"/>
        </w:tcPr>
        <w:p w14:paraId="49EA63C1" w14:textId="109E27A7" w:rsidR="00F9141E" w:rsidRPr="00BC16BC" w:rsidRDefault="00F9141E" w:rsidP="00BC16BC">
          <w:pPr>
            <w:pStyle w:val="NoSpacing"/>
            <w:rPr>
              <w:b/>
              <w:bCs/>
              <w:sz w:val="44"/>
              <w:szCs w:val="44"/>
            </w:rPr>
          </w:pPr>
          <w:r w:rsidRPr="00BC16BC">
            <w:rPr>
              <w:b/>
              <w:bCs/>
              <w:sz w:val="44"/>
              <w:szCs w:val="44"/>
            </w:rPr>
            <w:t xml:space="preserve">  </w:t>
          </w:r>
          <w:r w:rsidR="00C12021">
            <w:rPr>
              <w:b/>
              <w:bCs/>
              <w:sz w:val="44"/>
              <w:szCs w:val="44"/>
            </w:rPr>
            <w:t>Vehicle / Plant &amp; Equipment Inspection</w:t>
          </w:r>
        </w:p>
      </w:tc>
    </w:tr>
    <w:tr w:rsidR="00F9141E" w14:paraId="60469883" w14:textId="77777777" w:rsidTr="009F72FF">
      <w:trPr>
        <w:trHeight w:val="358"/>
      </w:trPr>
      <w:tc>
        <w:tcPr>
          <w:tcW w:w="2542" w:type="dxa"/>
          <w:vMerge/>
          <w:shd w:val="clear" w:color="auto" w:fill="FFFFFF" w:themeFill="background1"/>
          <w:vAlign w:val="center"/>
        </w:tcPr>
        <w:p w14:paraId="1D8410C6" w14:textId="77777777" w:rsidR="00F9141E" w:rsidRPr="001C6E2A" w:rsidRDefault="00F9141E" w:rsidP="00F9141E">
          <w:pPr>
            <w:autoSpaceDE w:val="0"/>
            <w:autoSpaceDN w:val="0"/>
            <w:adjustRightInd w:val="0"/>
            <w:ind w:right="-897"/>
            <w:rPr>
              <w:rFonts w:asciiTheme="minorHAnsi" w:hAnsiTheme="minorHAnsi" w:cstheme="minorHAnsi"/>
              <w:b/>
              <w:bCs/>
              <w:color w:val="0000FF"/>
            </w:rPr>
          </w:pPr>
        </w:p>
      </w:tc>
      <w:tc>
        <w:tcPr>
          <w:tcW w:w="8358" w:type="dxa"/>
          <w:gridSpan w:val="4"/>
          <w:shd w:val="clear" w:color="auto" w:fill="C00000"/>
          <w:vAlign w:val="center"/>
        </w:tcPr>
        <w:p w14:paraId="6E843087" w14:textId="22392EAF" w:rsidR="00F9141E" w:rsidRPr="001C6E2A" w:rsidRDefault="00F9141E" w:rsidP="00203659">
          <w:pPr>
            <w:autoSpaceDE w:val="0"/>
            <w:autoSpaceDN w:val="0"/>
            <w:adjustRightInd w:val="0"/>
            <w:ind w:right="34"/>
            <w:jc w:val="right"/>
            <w:rPr>
              <w:rFonts w:asciiTheme="minorHAnsi" w:hAnsiTheme="minorHAnsi" w:cstheme="minorHAnsi"/>
              <w:b/>
              <w:bCs/>
            </w:rPr>
          </w:pPr>
          <w:r>
            <w:rPr>
              <w:rFonts w:asciiTheme="minorHAnsi" w:hAnsiTheme="minorHAnsi" w:cstheme="minorHAnsi"/>
              <w:b/>
              <w:bCs/>
            </w:rPr>
            <w:t>Safe Operating Procedure</w:t>
          </w:r>
        </w:p>
      </w:tc>
    </w:tr>
    <w:tr w:rsidR="00F9141E" w:rsidRPr="00671555" w14:paraId="3FBA8DB1" w14:textId="77777777" w:rsidTr="009F72FF">
      <w:trPr>
        <w:trHeight w:val="383"/>
      </w:trPr>
      <w:tc>
        <w:tcPr>
          <w:tcW w:w="2542" w:type="dxa"/>
          <w:vAlign w:val="center"/>
        </w:tcPr>
        <w:p w14:paraId="0F55C1F8" w14:textId="69AD364E" w:rsidR="00F9141E" w:rsidRPr="001C6E2A" w:rsidRDefault="009F72FF" w:rsidP="0094265E">
          <w:pPr>
            <w:autoSpaceDE w:val="0"/>
            <w:autoSpaceDN w:val="0"/>
            <w:adjustRightInd w:val="0"/>
            <w:ind w:left="24" w:right="34"/>
            <w:jc w:val="center"/>
            <w:rPr>
              <w:rFonts w:asciiTheme="minorHAnsi" w:hAnsiTheme="minorHAnsi" w:cstheme="minorHAnsi"/>
              <w:b/>
              <w:bCs/>
              <w:sz w:val="18"/>
              <w:szCs w:val="18"/>
            </w:rPr>
          </w:pPr>
          <w:r>
            <w:rPr>
              <w:rFonts w:asciiTheme="minorHAnsi" w:hAnsiTheme="minorHAnsi" w:cstheme="minorHAnsi"/>
              <w:b/>
              <w:bCs/>
              <w:sz w:val="18"/>
              <w:szCs w:val="18"/>
            </w:rPr>
            <w:t>PFNZ</w:t>
          </w:r>
          <w:r w:rsidR="00F9141E" w:rsidRPr="001C6E2A">
            <w:rPr>
              <w:rFonts w:asciiTheme="minorHAnsi" w:hAnsiTheme="minorHAnsi" w:cstheme="minorHAnsi"/>
              <w:b/>
              <w:bCs/>
              <w:sz w:val="18"/>
              <w:szCs w:val="18"/>
            </w:rPr>
            <w:t>_SMS_</w:t>
          </w:r>
          <w:r w:rsidR="00F9141E">
            <w:rPr>
              <w:rFonts w:asciiTheme="minorHAnsi" w:hAnsiTheme="minorHAnsi" w:cstheme="minorHAnsi"/>
              <w:b/>
              <w:bCs/>
              <w:sz w:val="18"/>
              <w:szCs w:val="18"/>
            </w:rPr>
            <w:t>05.0</w:t>
          </w:r>
          <w:r w:rsidR="00FF6335">
            <w:rPr>
              <w:rFonts w:asciiTheme="minorHAnsi" w:hAnsiTheme="minorHAnsi" w:cstheme="minorHAnsi"/>
              <w:b/>
              <w:bCs/>
              <w:sz w:val="18"/>
              <w:szCs w:val="18"/>
            </w:rPr>
            <w:t>9</w:t>
          </w:r>
        </w:p>
      </w:tc>
      <w:tc>
        <w:tcPr>
          <w:tcW w:w="1984" w:type="dxa"/>
          <w:vAlign w:val="center"/>
        </w:tcPr>
        <w:p w14:paraId="67FEFB8B" w14:textId="4EC5B214" w:rsidR="00F9141E" w:rsidRPr="001C6E2A" w:rsidRDefault="00F9141E" w:rsidP="00671555">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 xml:space="preserve">Issue Date: </w:t>
          </w:r>
          <w:r w:rsidR="009F72FF">
            <w:rPr>
              <w:rFonts w:asciiTheme="minorHAnsi" w:hAnsiTheme="minorHAnsi" w:cstheme="minorHAnsi"/>
              <w:bCs/>
              <w:sz w:val="18"/>
              <w:szCs w:val="18"/>
            </w:rPr>
            <w:t>March 2021</w:t>
          </w:r>
          <w:r w:rsidRPr="001C6E2A">
            <w:rPr>
              <w:rFonts w:asciiTheme="minorHAnsi" w:hAnsiTheme="minorHAnsi" w:cstheme="minorHAnsi"/>
              <w:bCs/>
              <w:sz w:val="18"/>
              <w:szCs w:val="18"/>
            </w:rPr>
            <w:t xml:space="preserve">    </w:t>
          </w:r>
        </w:p>
      </w:tc>
      <w:tc>
        <w:tcPr>
          <w:tcW w:w="1134" w:type="dxa"/>
          <w:vAlign w:val="center"/>
        </w:tcPr>
        <w:p w14:paraId="3C04E308" w14:textId="77777777" w:rsidR="00F9141E" w:rsidRPr="001C6E2A" w:rsidRDefault="00F9141E" w:rsidP="00FE515C">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Version: 01</w:t>
          </w:r>
        </w:p>
      </w:tc>
      <w:tc>
        <w:tcPr>
          <w:tcW w:w="3119" w:type="dxa"/>
          <w:vAlign w:val="center"/>
        </w:tcPr>
        <w:p w14:paraId="22867416" w14:textId="569C3F58" w:rsidR="00F9141E" w:rsidRPr="001C6E2A" w:rsidRDefault="00F9141E" w:rsidP="009F72FF">
          <w:pPr>
            <w:autoSpaceDE w:val="0"/>
            <w:autoSpaceDN w:val="0"/>
            <w:adjustRightInd w:val="0"/>
            <w:ind w:left="38"/>
            <w:rPr>
              <w:rFonts w:asciiTheme="minorHAnsi" w:hAnsiTheme="minorHAnsi" w:cstheme="minorHAnsi"/>
              <w:bCs/>
              <w:sz w:val="18"/>
              <w:szCs w:val="18"/>
            </w:rPr>
          </w:pPr>
          <w:r w:rsidRPr="001C6E2A">
            <w:rPr>
              <w:rFonts w:asciiTheme="minorHAnsi" w:hAnsiTheme="minorHAnsi" w:cstheme="minorHAnsi"/>
              <w:bCs/>
              <w:sz w:val="18"/>
              <w:szCs w:val="18"/>
            </w:rPr>
            <w:t>Approved</w:t>
          </w:r>
          <w:bookmarkStart w:id="0" w:name="_Hlk38199805"/>
          <w:r w:rsidRPr="001C6E2A">
            <w:rPr>
              <w:rFonts w:asciiTheme="minorHAnsi" w:hAnsiTheme="minorHAnsi" w:cstheme="minorHAnsi"/>
              <w:bCs/>
              <w:sz w:val="18"/>
              <w:szCs w:val="18"/>
            </w:rPr>
            <w:t>:</w:t>
          </w:r>
          <w:r>
            <w:rPr>
              <w:rFonts w:asciiTheme="minorHAnsi" w:hAnsiTheme="minorHAnsi" w:cstheme="minorHAnsi"/>
              <w:bCs/>
              <w:sz w:val="18"/>
              <w:szCs w:val="18"/>
            </w:rPr>
            <w:t xml:space="preserve"> </w:t>
          </w:r>
          <w:bookmarkEnd w:id="0"/>
        </w:p>
      </w:tc>
      <w:tc>
        <w:tcPr>
          <w:tcW w:w="2121" w:type="dxa"/>
          <w:vAlign w:val="center"/>
        </w:tcPr>
        <w:p w14:paraId="1B204317" w14:textId="77777777" w:rsidR="00F9141E" w:rsidRPr="001C6E2A" w:rsidRDefault="00F9141E" w:rsidP="009F72FF">
          <w:pPr>
            <w:autoSpaceDE w:val="0"/>
            <w:autoSpaceDN w:val="0"/>
            <w:adjustRightInd w:val="0"/>
            <w:ind w:left="37"/>
            <w:jc w:val="center"/>
            <w:rPr>
              <w:rFonts w:asciiTheme="minorHAnsi" w:hAnsiTheme="minorHAnsi" w:cstheme="minorHAnsi"/>
              <w:bCs/>
              <w:sz w:val="18"/>
              <w:szCs w:val="18"/>
            </w:rPr>
          </w:pPr>
          <w:r w:rsidRPr="001C6E2A">
            <w:rPr>
              <w:rFonts w:asciiTheme="minorHAnsi" w:hAnsiTheme="minorHAnsi" w:cstheme="minorHAnsi"/>
              <w:bCs/>
              <w:sz w:val="18"/>
              <w:szCs w:val="18"/>
            </w:rPr>
            <w:t>Uncontrolled if printed</w:t>
          </w:r>
        </w:p>
      </w:tc>
    </w:tr>
  </w:tbl>
  <w:p w14:paraId="72DA8BF3" w14:textId="77777777" w:rsidR="00F9141E" w:rsidRPr="007C5FA5" w:rsidRDefault="00F9141E" w:rsidP="00AE3E79">
    <w:pPr>
      <w:pStyle w:val="Header"/>
      <w:shd w:val="clear" w:color="auto" w:fill="FFFFFF" w:themeFill="background1"/>
      <w:jc w:val="center"/>
      <w:rPr>
        <w:rFonts w:asciiTheme="minorHAnsi" w:hAnsiTheme="minorHAnsi" w:cstheme="minorHAns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C644" w14:textId="77777777" w:rsidR="000C7309" w:rsidRDefault="000C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328"/>
    <w:multiLevelType w:val="hybridMultilevel"/>
    <w:tmpl w:val="68223656"/>
    <w:lvl w:ilvl="0" w:tplc="F84290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67B3D"/>
    <w:multiLevelType w:val="hybridMultilevel"/>
    <w:tmpl w:val="1298CCB8"/>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4577"/>
    <w:multiLevelType w:val="hybridMultilevel"/>
    <w:tmpl w:val="6D1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D7705"/>
    <w:multiLevelType w:val="hybridMultilevel"/>
    <w:tmpl w:val="7C94C9A6"/>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A5B05"/>
    <w:multiLevelType w:val="hybridMultilevel"/>
    <w:tmpl w:val="A942C0BA"/>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40C9B"/>
    <w:multiLevelType w:val="hybridMultilevel"/>
    <w:tmpl w:val="886E7F88"/>
    <w:lvl w:ilvl="0" w:tplc="0809000B">
      <w:start w:val="1"/>
      <w:numFmt w:val="bullet"/>
      <w:lvlText w:val=""/>
      <w:lvlJc w:val="left"/>
      <w:pPr>
        <w:ind w:left="765" w:hanging="360"/>
      </w:pPr>
      <w:rPr>
        <w:rFonts w:ascii="Wingdings" w:hAnsi="Wingdings" w:cs="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3FD4647"/>
    <w:multiLevelType w:val="hybridMultilevel"/>
    <w:tmpl w:val="7038B240"/>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E257E"/>
    <w:multiLevelType w:val="hybridMultilevel"/>
    <w:tmpl w:val="4816CC08"/>
    <w:lvl w:ilvl="0" w:tplc="F842906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51620"/>
    <w:multiLevelType w:val="hybridMultilevel"/>
    <w:tmpl w:val="0D6EB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0"/>
  </w:num>
  <w:num w:numId="6">
    <w:abstractNumId w:val="4"/>
  </w:num>
  <w:num w:numId="7">
    <w:abstractNumId w:val="2"/>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AF"/>
    <w:rsid w:val="00022BAE"/>
    <w:rsid w:val="000254D4"/>
    <w:rsid w:val="00042BFD"/>
    <w:rsid w:val="00047C27"/>
    <w:rsid w:val="0007563A"/>
    <w:rsid w:val="00075A06"/>
    <w:rsid w:val="00086A7E"/>
    <w:rsid w:val="00086B1E"/>
    <w:rsid w:val="0008706A"/>
    <w:rsid w:val="000970C8"/>
    <w:rsid w:val="00097C7F"/>
    <w:rsid w:val="000B6A98"/>
    <w:rsid w:val="000C7250"/>
    <w:rsid w:val="000C7309"/>
    <w:rsid w:val="000E39B8"/>
    <w:rsid w:val="000E7B4D"/>
    <w:rsid w:val="000F73A7"/>
    <w:rsid w:val="00100A38"/>
    <w:rsid w:val="00104670"/>
    <w:rsid w:val="00110C41"/>
    <w:rsid w:val="0011248B"/>
    <w:rsid w:val="0012313B"/>
    <w:rsid w:val="0013226D"/>
    <w:rsid w:val="001555B1"/>
    <w:rsid w:val="001902D9"/>
    <w:rsid w:val="0019378D"/>
    <w:rsid w:val="001A26EB"/>
    <w:rsid w:val="001A4A90"/>
    <w:rsid w:val="001A6841"/>
    <w:rsid w:val="001A7B7E"/>
    <w:rsid w:val="001B4F93"/>
    <w:rsid w:val="001C059E"/>
    <w:rsid w:val="001C6E2A"/>
    <w:rsid w:val="001D0262"/>
    <w:rsid w:val="001D0624"/>
    <w:rsid w:val="001D6E3A"/>
    <w:rsid w:val="001D7A95"/>
    <w:rsid w:val="001E143D"/>
    <w:rsid w:val="001E202C"/>
    <w:rsid w:val="00203659"/>
    <w:rsid w:val="0022071F"/>
    <w:rsid w:val="002250E5"/>
    <w:rsid w:val="00227B30"/>
    <w:rsid w:val="002615C1"/>
    <w:rsid w:val="00297F78"/>
    <w:rsid w:val="002A20E1"/>
    <w:rsid w:val="002D235B"/>
    <w:rsid w:val="002E02AE"/>
    <w:rsid w:val="002E3D80"/>
    <w:rsid w:val="002E7143"/>
    <w:rsid w:val="002E7903"/>
    <w:rsid w:val="00320FD6"/>
    <w:rsid w:val="00324051"/>
    <w:rsid w:val="00325427"/>
    <w:rsid w:val="00341AB5"/>
    <w:rsid w:val="00342078"/>
    <w:rsid w:val="00343968"/>
    <w:rsid w:val="003517E8"/>
    <w:rsid w:val="003630C1"/>
    <w:rsid w:val="0037101D"/>
    <w:rsid w:val="00390D73"/>
    <w:rsid w:val="00391BCB"/>
    <w:rsid w:val="00392D3C"/>
    <w:rsid w:val="00393805"/>
    <w:rsid w:val="00394545"/>
    <w:rsid w:val="003A3374"/>
    <w:rsid w:val="003C4F86"/>
    <w:rsid w:val="003C538B"/>
    <w:rsid w:val="003D1AE2"/>
    <w:rsid w:val="003D57E0"/>
    <w:rsid w:val="003F4758"/>
    <w:rsid w:val="004020AD"/>
    <w:rsid w:val="00404DF9"/>
    <w:rsid w:val="004360E8"/>
    <w:rsid w:val="0044571C"/>
    <w:rsid w:val="00445AB3"/>
    <w:rsid w:val="00455541"/>
    <w:rsid w:val="00466C59"/>
    <w:rsid w:val="0049288B"/>
    <w:rsid w:val="004E3663"/>
    <w:rsid w:val="004E442F"/>
    <w:rsid w:val="004F28A7"/>
    <w:rsid w:val="00506870"/>
    <w:rsid w:val="00512B2F"/>
    <w:rsid w:val="00516158"/>
    <w:rsid w:val="00526A14"/>
    <w:rsid w:val="0054046D"/>
    <w:rsid w:val="0056085D"/>
    <w:rsid w:val="00560CC1"/>
    <w:rsid w:val="00561BF8"/>
    <w:rsid w:val="005652C6"/>
    <w:rsid w:val="00577A33"/>
    <w:rsid w:val="005855A2"/>
    <w:rsid w:val="005916BD"/>
    <w:rsid w:val="005A06BC"/>
    <w:rsid w:val="005A2F91"/>
    <w:rsid w:val="005A3851"/>
    <w:rsid w:val="005C4C0C"/>
    <w:rsid w:val="005C758E"/>
    <w:rsid w:val="005D21C5"/>
    <w:rsid w:val="005E01A8"/>
    <w:rsid w:val="005F4DCC"/>
    <w:rsid w:val="00602F2D"/>
    <w:rsid w:val="00627D64"/>
    <w:rsid w:val="00633DBB"/>
    <w:rsid w:val="00660712"/>
    <w:rsid w:val="00660B32"/>
    <w:rsid w:val="00670B27"/>
    <w:rsid w:val="00671555"/>
    <w:rsid w:val="006A29F2"/>
    <w:rsid w:val="006C12DC"/>
    <w:rsid w:val="006E1272"/>
    <w:rsid w:val="006E3F22"/>
    <w:rsid w:val="006E6F0B"/>
    <w:rsid w:val="006F0D33"/>
    <w:rsid w:val="006F3ED2"/>
    <w:rsid w:val="006F4B81"/>
    <w:rsid w:val="0070071B"/>
    <w:rsid w:val="0070075F"/>
    <w:rsid w:val="00712FE3"/>
    <w:rsid w:val="00714384"/>
    <w:rsid w:val="00734DF2"/>
    <w:rsid w:val="00742563"/>
    <w:rsid w:val="00751CFB"/>
    <w:rsid w:val="007959FF"/>
    <w:rsid w:val="007C38DA"/>
    <w:rsid w:val="007C5FA5"/>
    <w:rsid w:val="007F163F"/>
    <w:rsid w:val="008003AC"/>
    <w:rsid w:val="00800556"/>
    <w:rsid w:val="008108FE"/>
    <w:rsid w:val="008158A9"/>
    <w:rsid w:val="00820C18"/>
    <w:rsid w:val="008213C6"/>
    <w:rsid w:val="008251B4"/>
    <w:rsid w:val="008252D1"/>
    <w:rsid w:val="00856219"/>
    <w:rsid w:val="00856ABC"/>
    <w:rsid w:val="00861E47"/>
    <w:rsid w:val="008A6164"/>
    <w:rsid w:val="008A7E1C"/>
    <w:rsid w:val="008F4D9D"/>
    <w:rsid w:val="009305ED"/>
    <w:rsid w:val="0094265E"/>
    <w:rsid w:val="00954CFD"/>
    <w:rsid w:val="00965CAC"/>
    <w:rsid w:val="009747B7"/>
    <w:rsid w:val="00981D7D"/>
    <w:rsid w:val="00982ED8"/>
    <w:rsid w:val="00983D94"/>
    <w:rsid w:val="00985978"/>
    <w:rsid w:val="009A02A4"/>
    <w:rsid w:val="009C76DE"/>
    <w:rsid w:val="009F72FF"/>
    <w:rsid w:val="00A14CFF"/>
    <w:rsid w:val="00A2527C"/>
    <w:rsid w:val="00A25CAF"/>
    <w:rsid w:val="00A25DB3"/>
    <w:rsid w:val="00A45E35"/>
    <w:rsid w:val="00A50ADD"/>
    <w:rsid w:val="00A53E92"/>
    <w:rsid w:val="00A665B8"/>
    <w:rsid w:val="00AC37D5"/>
    <w:rsid w:val="00AD0508"/>
    <w:rsid w:val="00AD2FCF"/>
    <w:rsid w:val="00AD4C31"/>
    <w:rsid w:val="00AD561C"/>
    <w:rsid w:val="00AE22FD"/>
    <w:rsid w:val="00AE3E79"/>
    <w:rsid w:val="00AF24D8"/>
    <w:rsid w:val="00AF2899"/>
    <w:rsid w:val="00B06722"/>
    <w:rsid w:val="00B177C3"/>
    <w:rsid w:val="00B2785E"/>
    <w:rsid w:val="00B30D55"/>
    <w:rsid w:val="00B3435E"/>
    <w:rsid w:val="00B606E6"/>
    <w:rsid w:val="00B6580F"/>
    <w:rsid w:val="00B70D21"/>
    <w:rsid w:val="00B900C6"/>
    <w:rsid w:val="00BA32EA"/>
    <w:rsid w:val="00BA64BF"/>
    <w:rsid w:val="00BB0699"/>
    <w:rsid w:val="00BC16BC"/>
    <w:rsid w:val="00BC1E77"/>
    <w:rsid w:val="00BC5256"/>
    <w:rsid w:val="00BD1AFB"/>
    <w:rsid w:val="00BD33D2"/>
    <w:rsid w:val="00BF006F"/>
    <w:rsid w:val="00BF10BA"/>
    <w:rsid w:val="00BF38A0"/>
    <w:rsid w:val="00BF6D89"/>
    <w:rsid w:val="00C12021"/>
    <w:rsid w:val="00C15138"/>
    <w:rsid w:val="00C15319"/>
    <w:rsid w:val="00C30961"/>
    <w:rsid w:val="00C425AD"/>
    <w:rsid w:val="00C5285B"/>
    <w:rsid w:val="00C57670"/>
    <w:rsid w:val="00C75422"/>
    <w:rsid w:val="00C8407F"/>
    <w:rsid w:val="00C85DB4"/>
    <w:rsid w:val="00C87CC4"/>
    <w:rsid w:val="00CB2047"/>
    <w:rsid w:val="00CB6013"/>
    <w:rsid w:val="00CD3988"/>
    <w:rsid w:val="00CE4034"/>
    <w:rsid w:val="00CE444F"/>
    <w:rsid w:val="00D016B8"/>
    <w:rsid w:val="00D038E7"/>
    <w:rsid w:val="00D06B3B"/>
    <w:rsid w:val="00D155A2"/>
    <w:rsid w:val="00D23887"/>
    <w:rsid w:val="00D23E95"/>
    <w:rsid w:val="00D27692"/>
    <w:rsid w:val="00D30E3C"/>
    <w:rsid w:val="00D63BEA"/>
    <w:rsid w:val="00D756D1"/>
    <w:rsid w:val="00D76818"/>
    <w:rsid w:val="00D8120C"/>
    <w:rsid w:val="00DA4AA4"/>
    <w:rsid w:val="00DB0144"/>
    <w:rsid w:val="00DB6304"/>
    <w:rsid w:val="00DD239E"/>
    <w:rsid w:val="00DE7B62"/>
    <w:rsid w:val="00DF5066"/>
    <w:rsid w:val="00DF7A66"/>
    <w:rsid w:val="00E00571"/>
    <w:rsid w:val="00E056C5"/>
    <w:rsid w:val="00E1295B"/>
    <w:rsid w:val="00E2481E"/>
    <w:rsid w:val="00E30326"/>
    <w:rsid w:val="00E47600"/>
    <w:rsid w:val="00E635A9"/>
    <w:rsid w:val="00E74C62"/>
    <w:rsid w:val="00E77846"/>
    <w:rsid w:val="00E80918"/>
    <w:rsid w:val="00E81617"/>
    <w:rsid w:val="00E86EAD"/>
    <w:rsid w:val="00E97875"/>
    <w:rsid w:val="00EA0912"/>
    <w:rsid w:val="00EA273A"/>
    <w:rsid w:val="00EA7B02"/>
    <w:rsid w:val="00EB00AB"/>
    <w:rsid w:val="00EB266D"/>
    <w:rsid w:val="00EC14EC"/>
    <w:rsid w:val="00EC35A0"/>
    <w:rsid w:val="00EF5222"/>
    <w:rsid w:val="00F20DCF"/>
    <w:rsid w:val="00F31A37"/>
    <w:rsid w:val="00F32558"/>
    <w:rsid w:val="00F34554"/>
    <w:rsid w:val="00F3564E"/>
    <w:rsid w:val="00F372F6"/>
    <w:rsid w:val="00F55CD0"/>
    <w:rsid w:val="00F607D4"/>
    <w:rsid w:val="00F62E83"/>
    <w:rsid w:val="00F77FFB"/>
    <w:rsid w:val="00F9141E"/>
    <w:rsid w:val="00FB1493"/>
    <w:rsid w:val="00FB334F"/>
    <w:rsid w:val="00FC1B71"/>
    <w:rsid w:val="00FC4B78"/>
    <w:rsid w:val="00FE1183"/>
    <w:rsid w:val="00FE515C"/>
    <w:rsid w:val="00FF3A90"/>
    <w:rsid w:val="00FF63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F626"/>
  <w15:chartTrackingRefBased/>
  <w15:docId w15:val="{8187BF0E-42AC-46DC-A7DE-235346BF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73"/>
    <w:pPr>
      <w:ind w:left="720"/>
    </w:pPr>
    <w:rPr>
      <w:rFonts w:ascii="Calibri" w:eastAsia="Calibri" w:hAnsi="Calibri"/>
      <w:sz w:val="22"/>
      <w:szCs w:val="22"/>
      <w:lang w:eastAsia="en-NZ"/>
    </w:rPr>
  </w:style>
  <w:style w:type="table" w:styleId="TableGrid">
    <w:name w:val="Table Grid"/>
    <w:basedOn w:val="TableNormal"/>
    <w:uiPriority w:val="59"/>
    <w:rsid w:val="0039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D73"/>
    <w:pPr>
      <w:tabs>
        <w:tab w:val="center" w:pos="4513"/>
        <w:tab w:val="right" w:pos="9026"/>
      </w:tabs>
    </w:pPr>
  </w:style>
  <w:style w:type="character" w:customStyle="1" w:styleId="HeaderChar">
    <w:name w:val="Header Char"/>
    <w:basedOn w:val="DefaultParagraphFont"/>
    <w:link w:val="Header"/>
    <w:uiPriority w:val="99"/>
    <w:rsid w:val="00390D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D73"/>
    <w:pPr>
      <w:tabs>
        <w:tab w:val="center" w:pos="4513"/>
        <w:tab w:val="right" w:pos="9026"/>
      </w:tabs>
    </w:pPr>
  </w:style>
  <w:style w:type="character" w:customStyle="1" w:styleId="FooterChar">
    <w:name w:val="Footer Char"/>
    <w:basedOn w:val="DefaultParagraphFont"/>
    <w:link w:val="Footer"/>
    <w:uiPriority w:val="99"/>
    <w:rsid w:val="00390D73"/>
    <w:rPr>
      <w:rFonts w:ascii="Times New Roman" w:eastAsia="Times New Roman" w:hAnsi="Times New Roman" w:cs="Times New Roman"/>
      <w:sz w:val="24"/>
      <w:szCs w:val="24"/>
    </w:rPr>
  </w:style>
  <w:style w:type="paragraph" w:styleId="NoSpacing">
    <w:name w:val="No Spacing"/>
    <w:uiPriority w:val="1"/>
    <w:qFormat/>
    <w:rsid w:val="00086B1E"/>
    <w:pPr>
      <w:spacing w:after="0" w:line="240" w:lineRule="auto"/>
    </w:pPr>
  </w:style>
  <w:style w:type="character" w:styleId="Hyperlink">
    <w:name w:val="Hyperlink"/>
    <w:basedOn w:val="DefaultParagraphFont"/>
    <w:uiPriority w:val="99"/>
    <w:unhideWhenUsed/>
    <w:rsid w:val="00042BFD"/>
    <w:rPr>
      <w:color w:val="0563C1" w:themeColor="hyperlink"/>
      <w:u w:val="single"/>
    </w:rPr>
  </w:style>
  <w:style w:type="character" w:styleId="PlaceholderText">
    <w:name w:val="Placeholder Text"/>
    <w:basedOn w:val="DefaultParagraphFont"/>
    <w:uiPriority w:val="99"/>
    <w:semiHidden/>
    <w:rsid w:val="004E3663"/>
    <w:rPr>
      <w:color w:val="808080"/>
    </w:rPr>
  </w:style>
  <w:style w:type="paragraph" w:styleId="NormalWeb">
    <w:name w:val="Normal (Web)"/>
    <w:basedOn w:val="Normal"/>
    <w:uiPriority w:val="99"/>
    <w:semiHidden/>
    <w:unhideWhenUsed/>
    <w:rsid w:val="004020A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8526-16BD-4020-A1EE-874B5D53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Dominic Williams</cp:lastModifiedBy>
  <cp:revision>13</cp:revision>
  <cp:lastPrinted>2021-03-23T23:34:00Z</cp:lastPrinted>
  <dcterms:created xsi:type="dcterms:W3CDTF">2021-03-11T22:33:00Z</dcterms:created>
  <dcterms:modified xsi:type="dcterms:W3CDTF">2021-05-08T00:40:00Z</dcterms:modified>
</cp:coreProperties>
</file>