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AE2C" w14:textId="53BEFFE5" w:rsidR="00EC1127" w:rsidRPr="008760A8" w:rsidRDefault="00341927" w:rsidP="00E978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</w:t>
      </w:r>
      <w:r w:rsidRPr="008760A8">
        <w:rPr>
          <w:rFonts w:asciiTheme="minorHAnsi" w:hAnsiTheme="minorHAnsi" w:cstheme="minorHAnsi"/>
          <w:sz w:val="22"/>
          <w:szCs w:val="22"/>
        </w:rPr>
        <w:t>induction &amp; training policy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3A51">
        <w:rPr>
          <w:rFonts w:asciiTheme="minorHAnsi" w:hAnsiTheme="minorHAnsi" w:cstheme="minorHAnsi"/>
          <w:sz w:val="22"/>
          <w:szCs w:val="22"/>
        </w:rPr>
        <w:t>forms</w:t>
      </w:r>
      <w:r>
        <w:rPr>
          <w:rFonts w:asciiTheme="minorHAnsi" w:hAnsiTheme="minorHAnsi" w:cstheme="minorHAnsi"/>
          <w:sz w:val="22"/>
          <w:szCs w:val="22"/>
        </w:rPr>
        <w:t xml:space="preserve"> part of our</w:t>
      </w:r>
      <w:r w:rsidR="00591844" w:rsidRPr="008760A8">
        <w:rPr>
          <w:rFonts w:asciiTheme="minorHAnsi" w:hAnsiTheme="minorHAnsi" w:cstheme="minorHAnsi"/>
          <w:sz w:val="22"/>
          <w:szCs w:val="22"/>
        </w:rPr>
        <w:t xml:space="preserve"> </w:t>
      </w:r>
      <w:r w:rsidR="00D13A51">
        <w:rPr>
          <w:rFonts w:asciiTheme="minorHAnsi" w:hAnsiTheme="minorHAnsi" w:cstheme="minorHAnsi"/>
          <w:sz w:val="22"/>
          <w:szCs w:val="22"/>
        </w:rPr>
        <w:t xml:space="preserve">wider </w:t>
      </w:r>
      <w:r w:rsidR="00591844" w:rsidRPr="008760A8">
        <w:rPr>
          <w:rFonts w:asciiTheme="minorHAnsi" w:hAnsiTheme="minorHAnsi" w:cstheme="minorHAnsi"/>
          <w:sz w:val="22"/>
          <w:szCs w:val="22"/>
        </w:rPr>
        <w:t>commit</w:t>
      </w:r>
      <w:r>
        <w:rPr>
          <w:rFonts w:asciiTheme="minorHAnsi" w:hAnsiTheme="minorHAnsi" w:cstheme="minorHAnsi"/>
          <w:sz w:val="22"/>
          <w:szCs w:val="22"/>
        </w:rPr>
        <w:t xml:space="preserve">ment </w:t>
      </w:r>
      <w:r w:rsidR="00591844" w:rsidRPr="008760A8">
        <w:rPr>
          <w:rFonts w:asciiTheme="minorHAnsi" w:hAnsiTheme="minorHAnsi" w:cstheme="minorHAnsi"/>
          <w:sz w:val="22"/>
          <w:szCs w:val="22"/>
        </w:rPr>
        <w:t>to provid</w:t>
      </w:r>
      <w:r w:rsidR="00D13A51">
        <w:rPr>
          <w:rFonts w:asciiTheme="minorHAnsi" w:hAnsiTheme="minorHAnsi" w:cstheme="minorHAnsi"/>
          <w:sz w:val="22"/>
          <w:szCs w:val="22"/>
        </w:rPr>
        <w:t>e</w:t>
      </w:r>
      <w:r w:rsidR="00591844" w:rsidRPr="008760A8">
        <w:rPr>
          <w:rFonts w:asciiTheme="minorHAnsi" w:hAnsiTheme="minorHAnsi" w:cstheme="minorHAnsi"/>
          <w:sz w:val="22"/>
          <w:szCs w:val="22"/>
        </w:rPr>
        <w:t xml:space="preserve"> a safe and healthy working environmen</w:t>
      </w:r>
      <w:r>
        <w:rPr>
          <w:rFonts w:asciiTheme="minorHAnsi" w:hAnsiTheme="minorHAnsi" w:cstheme="minorHAnsi"/>
          <w:sz w:val="22"/>
          <w:szCs w:val="22"/>
        </w:rPr>
        <w:t>t.</w:t>
      </w:r>
      <w:r w:rsidR="00591844" w:rsidRPr="008760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66B8E8" w14:textId="77777777" w:rsidR="00EC1127" w:rsidRPr="004F2FF1" w:rsidRDefault="00EC1127" w:rsidP="00E97875">
      <w:pPr>
        <w:rPr>
          <w:rFonts w:asciiTheme="minorHAnsi" w:hAnsiTheme="minorHAnsi" w:cstheme="minorHAnsi"/>
          <w:sz w:val="20"/>
          <w:szCs w:val="20"/>
        </w:rPr>
      </w:pPr>
    </w:p>
    <w:p w14:paraId="2FD07DEA" w14:textId="77777777" w:rsidR="00EC1127" w:rsidRPr="008760A8" w:rsidRDefault="00EC1127" w:rsidP="00E97875">
      <w:pPr>
        <w:rPr>
          <w:rFonts w:asciiTheme="minorHAnsi" w:hAnsiTheme="minorHAnsi" w:cstheme="minorHAnsi"/>
          <w:sz w:val="22"/>
          <w:szCs w:val="22"/>
        </w:rPr>
      </w:pPr>
      <w:r w:rsidRPr="008760A8">
        <w:rPr>
          <w:rFonts w:asciiTheme="minorHAnsi" w:hAnsiTheme="minorHAnsi" w:cstheme="minorHAnsi"/>
          <w:b/>
        </w:rPr>
        <w:t>Induction policy</w:t>
      </w:r>
    </w:p>
    <w:p w14:paraId="6C7B478E" w14:textId="77777777" w:rsidR="00204105" w:rsidRPr="00CB31A2" w:rsidRDefault="000A5523" w:rsidP="00E97875">
      <w:pPr>
        <w:rPr>
          <w:rFonts w:asciiTheme="minorHAnsi" w:hAnsiTheme="minorHAnsi" w:cstheme="minorHAnsi"/>
          <w:sz w:val="22"/>
          <w:szCs w:val="22"/>
        </w:rPr>
      </w:pPr>
      <w:r w:rsidRPr="00CB31A2">
        <w:rPr>
          <w:rFonts w:asciiTheme="minorHAnsi" w:hAnsiTheme="minorHAnsi" w:cstheme="minorHAnsi"/>
          <w:sz w:val="22"/>
          <w:szCs w:val="22"/>
        </w:rPr>
        <w:t>Ensures</w:t>
      </w:r>
      <w:r w:rsidR="00204105" w:rsidRPr="00CB31A2">
        <w:rPr>
          <w:rFonts w:asciiTheme="minorHAnsi" w:hAnsiTheme="minorHAnsi" w:cstheme="minorHAnsi"/>
          <w:sz w:val="22"/>
          <w:szCs w:val="22"/>
        </w:rPr>
        <w:t xml:space="preserve"> employees:</w:t>
      </w:r>
    </w:p>
    <w:p w14:paraId="507512B6" w14:textId="1D60031F" w:rsidR="00204105" w:rsidRPr="008760A8" w:rsidRDefault="00204105" w:rsidP="00E1187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760A8">
        <w:rPr>
          <w:rFonts w:asciiTheme="minorHAnsi" w:hAnsiTheme="minorHAnsi" w:cstheme="minorHAnsi"/>
        </w:rPr>
        <w:t>are welcomed onto the team</w:t>
      </w:r>
    </w:p>
    <w:p w14:paraId="365BC156" w14:textId="77777777" w:rsidR="00025FA2" w:rsidRPr="008760A8" w:rsidRDefault="00025FA2" w:rsidP="00025FA2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7914C553" w14:textId="77777777" w:rsidR="00204105" w:rsidRPr="008760A8" w:rsidRDefault="00204105" w:rsidP="00E1187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760A8">
        <w:rPr>
          <w:rFonts w:asciiTheme="minorHAnsi" w:hAnsiTheme="minorHAnsi" w:cstheme="minorHAnsi"/>
        </w:rPr>
        <w:t>understand the scope, responsibilities</w:t>
      </w:r>
      <w:r w:rsidR="000A5523" w:rsidRPr="008760A8">
        <w:rPr>
          <w:rFonts w:asciiTheme="minorHAnsi" w:hAnsiTheme="minorHAnsi" w:cstheme="minorHAnsi"/>
        </w:rPr>
        <w:t>,</w:t>
      </w:r>
      <w:r w:rsidRPr="008760A8">
        <w:rPr>
          <w:rFonts w:asciiTheme="minorHAnsi" w:hAnsiTheme="minorHAnsi" w:cstheme="minorHAnsi"/>
        </w:rPr>
        <w:t xml:space="preserve"> accountabilities</w:t>
      </w:r>
      <w:r w:rsidR="000A5523" w:rsidRPr="008760A8">
        <w:rPr>
          <w:rFonts w:asciiTheme="minorHAnsi" w:hAnsiTheme="minorHAnsi" w:cstheme="minorHAnsi"/>
        </w:rPr>
        <w:t xml:space="preserve"> &amp; expectations</w:t>
      </w:r>
      <w:r w:rsidRPr="008760A8">
        <w:rPr>
          <w:rFonts w:asciiTheme="minorHAnsi" w:hAnsiTheme="minorHAnsi" w:cstheme="minorHAnsi"/>
        </w:rPr>
        <w:t xml:space="preserve"> of their role</w:t>
      </w:r>
    </w:p>
    <w:p w14:paraId="2CE2ED20" w14:textId="77777777" w:rsidR="00025FA2" w:rsidRPr="008760A8" w:rsidRDefault="00025FA2" w:rsidP="00025FA2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18AFB4BA" w14:textId="77777777" w:rsidR="00204105" w:rsidRPr="008760A8" w:rsidRDefault="00FE4D76" w:rsidP="00E1187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760A8">
        <w:rPr>
          <w:rFonts w:asciiTheme="minorHAnsi" w:hAnsiTheme="minorHAnsi" w:cstheme="minorHAnsi"/>
        </w:rPr>
        <w:t xml:space="preserve">know who they report to and who to talk to if they have any queries or work-related difficulties </w:t>
      </w:r>
    </w:p>
    <w:p w14:paraId="27B4FDB7" w14:textId="77777777" w:rsidR="00025FA2" w:rsidRPr="008760A8" w:rsidRDefault="00025FA2" w:rsidP="00025FA2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77D1425A" w14:textId="77777777" w:rsidR="00B70542" w:rsidRPr="008760A8" w:rsidRDefault="00B70542" w:rsidP="00B705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760A8">
        <w:rPr>
          <w:rFonts w:asciiTheme="minorHAnsi" w:hAnsiTheme="minorHAnsi" w:cstheme="minorHAnsi"/>
        </w:rPr>
        <w:t>understand the various policies</w:t>
      </w:r>
      <w:r>
        <w:rPr>
          <w:rFonts w:asciiTheme="minorHAnsi" w:hAnsiTheme="minorHAnsi" w:cstheme="minorHAnsi"/>
        </w:rPr>
        <w:t>,</w:t>
      </w:r>
      <w:r w:rsidRPr="008760A8">
        <w:rPr>
          <w:rFonts w:asciiTheme="minorHAnsi" w:hAnsiTheme="minorHAnsi" w:cstheme="minorHAnsi"/>
        </w:rPr>
        <w:t xml:space="preserve"> standards </w:t>
      </w:r>
      <w:r>
        <w:rPr>
          <w:rFonts w:asciiTheme="minorHAnsi" w:hAnsiTheme="minorHAnsi" w:cstheme="minorHAnsi"/>
        </w:rPr>
        <w:t xml:space="preserve">and operational practices </w:t>
      </w:r>
      <w:r w:rsidRPr="008760A8">
        <w:rPr>
          <w:rFonts w:asciiTheme="minorHAnsi" w:hAnsiTheme="minorHAnsi" w:cstheme="minorHAnsi"/>
        </w:rPr>
        <w:t>we work to</w:t>
      </w:r>
    </w:p>
    <w:p w14:paraId="01BD3192" w14:textId="77777777" w:rsidR="003234E1" w:rsidRPr="008760A8" w:rsidRDefault="003234E1" w:rsidP="003234E1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522350E1" w14:textId="77777777" w:rsidR="003234E1" w:rsidRPr="008760A8" w:rsidRDefault="003234E1" w:rsidP="003234E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760A8">
        <w:rPr>
          <w:rFonts w:asciiTheme="minorHAnsi" w:hAnsiTheme="minorHAnsi" w:cstheme="minorHAnsi"/>
        </w:rPr>
        <w:t>understand the administrative processes and requirements that relate to their role</w:t>
      </w:r>
    </w:p>
    <w:p w14:paraId="2FE2B357" w14:textId="77777777" w:rsidR="003234E1" w:rsidRPr="008760A8" w:rsidRDefault="003234E1" w:rsidP="003234E1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2706D4CB" w14:textId="1C750C5C" w:rsidR="00025FA2" w:rsidRDefault="00025FA2" w:rsidP="00E1187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760A8">
        <w:rPr>
          <w:rFonts w:asciiTheme="minorHAnsi" w:hAnsiTheme="minorHAnsi" w:cstheme="minorHAnsi"/>
        </w:rPr>
        <w:t xml:space="preserve">understand the lay out of the </w:t>
      </w:r>
      <w:r w:rsidR="00591844">
        <w:rPr>
          <w:rFonts w:asciiTheme="minorHAnsi" w:hAnsiTheme="minorHAnsi" w:cstheme="minorHAnsi"/>
        </w:rPr>
        <w:t>base</w:t>
      </w:r>
      <w:r w:rsidRPr="008760A8">
        <w:rPr>
          <w:rFonts w:asciiTheme="minorHAnsi" w:hAnsiTheme="minorHAnsi" w:cstheme="minorHAnsi"/>
        </w:rPr>
        <w:t xml:space="preserve">, the location of the various facilities, first aid equipment </w:t>
      </w:r>
      <w:r w:rsidR="000A5523" w:rsidRPr="008760A8">
        <w:rPr>
          <w:rFonts w:asciiTheme="minorHAnsi" w:hAnsiTheme="minorHAnsi" w:cstheme="minorHAnsi"/>
        </w:rPr>
        <w:t xml:space="preserve">etc. </w:t>
      </w:r>
      <w:r w:rsidRPr="008760A8">
        <w:rPr>
          <w:rFonts w:asciiTheme="minorHAnsi" w:hAnsiTheme="minorHAnsi" w:cstheme="minorHAnsi"/>
        </w:rPr>
        <w:t xml:space="preserve">and </w:t>
      </w:r>
      <w:r w:rsidR="003234E1" w:rsidRPr="008760A8">
        <w:rPr>
          <w:rFonts w:asciiTheme="minorHAnsi" w:hAnsiTheme="minorHAnsi" w:cstheme="minorHAnsi"/>
        </w:rPr>
        <w:t xml:space="preserve">what to do in the event </w:t>
      </w:r>
      <w:r w:rsidR="003234E1">
        <w:rPr>
          <w:rFonts w:asciiTheme="minorHAnsi" w:hAnsiTheme="minorHAnsi" w:cstheme="minorHAnsi"/>
        </w:rPr>
        <w:t xml:space="preserve">of an </w:t>
      </w:r>
      <w:r>
        <w:rPr>
          <w:rFonts w:asciiTheme="minorHAnsi" w:hAnsiTheme="minorHAnsi" w:cstheme="minorHAnsi"/>
        </w:rPr>
        <w:t>emergency</w:t>
      </w:r>
    </w:p>
    <w:p w14:paraId="4C1E2E76" w14:textId="77777777" w:rsidR="00025FA2" w:rsidRPr="00B9615B" w:rsidRDefault="00025FA2" w:rsidP="00025FA2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3CE93FFB" w14:textId="77777777" w:rsidR="00025FA2" w:rsidRDefault="00025FA2" w:rsidP="00E1187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25FA2">
        <w:rPr>
          <w:rFonts w:asciiTheme="minorHAnsi" w:hAnsiTheme="minorHAnsi" w:cstheme="minorHAnsi"/>
        </w:rPr>
        <w:t xml:space="preserve">understand </w:t>
      </w:r>
      <w:r w:rsidR="003234E1">
        <w:rPr>
          <w:rFonts w:asciiTheme="minorHAnsi" w:hAnsiTheme="minorHAnsi" w:cstheme="minorHAnsi"/>
        </w:rPr>
        <w:t>the hazard</w:t>
      </w:r>
      <w:r w:rsidR="00017A1C">
        <w:rPr>
          <w:rFonts w:asciiTheme="minorHAnsi" w:hAnsiTheme="minorHAnsi" w:cstheme="minorHAnsi"/>
        </w:rPr>
        <w:t>s &amp; hazard identification process and the</w:t>
      </w:r>
      <w:r w:rsidRPr="00025FA2">
        <w:rPr>
          <w:rFonts w:asciiTheme="minorHAnsi" w:hAnsiTheme="minorHAnsi" w:cstheme="minorHAnsi"/>
        </w:rPr>
        <w:t xml:space="preserve"> </w:t>
      </w:r>
      <w:r w:rsidR="00017A1C">
        <w:rPr>
          <w:rFonts w:asciiTheme="minorHAnsi" w:hAnsiTheme="minorHAnsi" w:cstheme="minorHAnsi"/>
        </w:rPr>
        <w:t xml:space="preserve">hazard </w:t>
      </w:r>
      <w:r w:rsidRPr="00025FA2">
        <w:rPr>
          <w:rFonts w:asciiTheme="minorHAnsi" w:hAnsiTheme="minorHAnsi" w:cstheme="minorHAnsi"/>
        </w:rPr>
        <w:t>control</w:t>
      </w:r>
      <w:r w:rsidR="00017A1C">
        <w:rPr>
          <w:rFonts w:asciiTheme="minorHAnsi" w:hAnsiTheme="minorHAnsi" w:cstheme="minorHAnsi"/>
        </w:rPr>
        <w:t>s</w:t>
      </w:r>
      <w:r w:rsidRPr="00025FA2">
        <w:rPr>
          <w:rFonts w:asciiTheme="minorHAnsi" w:hAnsiTheme="minorHAnsi" w:cstheme="minorHAnsi"/>
        </w:rPr>
        <w:t xml:space="preserve"> &amp; management systems in place </w:t>
      </w:r>
    </w:p>
    <w:p w14:paraId="5B48553A" w14:textId="77777777" w:rsidR="00025FA2" w:rsidRPr="00B9615B" w:rsidRDefault="00025FA2" w:rsidP="00025FA2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00FA7222" w14:textId="77777777" w:rsidR="00025FA2" w:rsidRDefault="00025FA2" w:rsidP="00E1187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25FA2">
        <w:rPr>
          <w:rFonts w:asciiTheme="minorHAnsi" w:hAnsiTheme="minorHAnsi" w:cstheme="minorHAnsi"/>
        </w:rPr>
        <w:t xml:space="preserve">understand the accident, incident, and near miss reporting and investigation process and requirements  </w:t>
      </w:r>
    </w:p>
    <w:p w14:paraId="22F93096" w14:textId="77777777" w:rsidR="003234E1" w:rsidRPr="004F2FF1" w:rsidRDefault="003234E1" w:rsidP="000A5523">
      <w:pPr>
        <w:ind w:left="360"/>
        <w:rPr>
          <w:rFonts w:asciiTheme="minorHAnsi" w:hAnsiTheme="minorHAnsi" w:cstheme="minorHAnsi"/>
          <w:sz w:val="10"/>
          <w:szCs w:val="10"/>
        </w:rPr>
      </w:pPr>
    </w:p>
    <w:p w14:paraId="4CC9A0BE" w14:textId="77777777" w:rsidR="00EC1127" w:rsidRDefault="00EC1127" w:rsidP="003234E1">
      <w:pPr>
        <w:rPr>
          <w:rFonts w:asciiTheme="minorHAnsi" w:hAnsiTheme="minorHAnsi" w:cstheme="minorHAnsi"/>
          <w:sz w:val="22"/>
          <w:szCs w:val="22"/>
        </w:rPr>
      </w:pPr>
      <w:r w:rsidRPr="00EC1127">
        <w:rPr>
          <w:rFonts w:asciiTheme="minorHAnsi" w:hAnsiTheme="minorHAnsi" w:cstheme="minorHAnsi"/>
          <w:b/>
        </w:rPr>
        <w:t>T</w:t>
      </w:r>
      <w:r w:rsidR="003234E1" w:rsidRPr="00EC1127">
        <w:rPr>
          <w:rFonts w:asciiTheme="minorHAnsi" w:hAnsiTheme="minorHAnsi" w:cstheme="minorHAnsi"/>
          <w:b/>
        </w:rPr>
        <w:t>raining policy</w:t>
      </w:r>
      <w:r w:rsidR="003234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286B7B" w14:textId="77777777" w:rsidR="003234E1" w:rsidRDefault="00EC1127" w:rsidP="00323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234E1">
        <w:rPr>
          <w:rFonts w:asciiTheme="minorHAnsi" w:hAnsiTheme="minorHAnsi" w:cstheme="minorHAnsi"/>
          <w:sz w:val="22"/>
          <w:szCs w:val="22"/>
        </w:rPr>
        <w:t>nsure</w:t>
      </w:r>
      <w:r>
        <w:rPr>
          <w:rFonts w:asciiTheme="minorHAnsi" w:hAnsiTheme="minorHAnsi" w:cstheme="minorHAnsi"/>
          <w:sz w:val="22"/>
          <w:szCs w:val="22"/>
        </w:rPr>
        <w:t>s</w:t>
      </w:r>
      <w:r w:rsidR="003234E1">
        <w:rPr>
          <w:rFonts w:asciiTheme="minorHAnsi" w:hAnsiTheme="minorHAnsi" w:cstheme="minorHAnsi"/>
          <w:sz w:val="22"/>
          <w:szCs w:val="22"/>
        </w:rPr>
        <w:t>:</w:t>
      </w:r>
    </w:p>
    <w:p w14:paraId="124F60BE" w14:textId="77777777" w:rsidR="00591844" w:rsidRDefault="00591844" w:rsidP="005918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bookmarkStart w:id="0" w:name="_Hlk45023676"/>
      <w:bookmarkStart w:id="1" w:name="_Hlk45023714"/>
      <w:r>
        <w:rPr>
          <w:rFonts w:asciiTheme="minorHAnsi" w:hAnsiTheme="minorHAnsi" w:cstheme="minorHAnsi"/>
        </w:rPr>
        <w:t xml:space="preserve">specific training requirements are identified and provided </w:t>
      </w:r>
    </w:p>
    <w:p w14:paraId="0A3F05FC" w14:textId="77777777" w:rsidR="00591844" w:rsidRPr="00B70A0C" w:rsidRDefault="00591844" w:rsidP="00591844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ED5476D" w14:textId="77777777" w:rsidR="00591844" w:rsidRDefault="00591844" w:rsidP="005918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workers and contractors only perform tasks they are competent to do, unless supervised</w:t>
      </w:r>
    </w:p>
    <w:p w14:paraId="4721E0E3" w14:textId="77777777" w:rsidR="00591844" w:rsidRPr="00B70A0C" w:rsidRDefault="00591844" w:rsidP="00591844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bookmarkEnd w:id="0"/>
    <w:p w14:paraId="79BD3875" w14:textId="77777777" w:rsidR="00591844" w:rsidRDefault="00591844" w:rsidP="005918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individual training records are kept and maintained </w:t>
      </w:r>
    </w:p>
    <w:p w14:paraId="6B2BD218" w14:textId="77777777" w:rsidR="00591844" w:rsidRPr="00B9615B" w:rsidRDefault="00591844" w:rsidP="00591844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0B27CAA6" w14:textId="77777777" w:rsidR="00591844" w:rsidRDefault="00591844" w:rsidP="005918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specific refresher training and competency levels are maintained</w:t>
      </w:r>
    </w:p>
    <w:p w14:paraId="1095F363" w14:textId="77777777" w:rsidR="00591844" w:rsidRPr="00B9615B" w:rsidRDefault="00591844" w:rsidP="00591844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63A6CF77" w14:textId="77777777" w:rsidR="00591844" w:rsidRDefault="00591844" w:rsidP="005918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employees remain up to date with developments within the industry</w:t>
      </w:r>
    </w:p>
    <w:p w14:paraId="1171F268" w14:textId="77777777" w:rsidR="00591844" w:rsidRPr="00B9615B" w:rsidRDefault="00591844" w:rsidP="00591844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5B6D4204" w14:textId="77777777" w:rsidR="00591844" w:rsidRPr="000A5523" w:rsidRDefault="00591844" w:rsidP="005918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FF"/>
        </w:rPr>
      </w:pPr>
      <w:r w:rsidRPr="003234E1">
        <w:rPr>
          <w:rFonts w:asciiTheme="minorHAnsi" w:hAnsiTheme="minorHAnsi" w:cstheme="minorHAnsi"/>
        </w:rPr>
        <w:t>employees are provided with an opportunity to gain additional qualifications and advance their career prospects</w:t>
      </w:r>
    </w:p>
    <w:bookmarkEnd w:id="1"/>
    <w:p w14:paraId="0F2C716A" w14:textId="77777777" w:rsidR="000A5523" w:rsidRPr="004F2FF1" w:rsidRDefault="000A5523" w:rsidP="000A5523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3707B75D" w14:textId="77777777" w:rsidR="003234E1" w:rsidRPr="00EC1127" w:rsidRDefault="00EC1127" w:rsidP="000A41E9">
      <w:pPr>
        <w:rPr>
          <w:rFonts w:asciiTheme="minorHAnsi" w:hAnsiTheme="minorHAnsi" w:cstheme="minorHAnsi"/>
          <w:b/>
        </w:rPr>
      </w:pPr>
      <w:r w:rsidRPr="00EC1127">
        <w:rPr>
          <w:rFonts w:asciiTheme="minorHAnsi" w:hAnsiTheme="minorHAnsi" w:cstheme="minorHAnsi"/>
          <w:b/>
        </w:rPr>
        <w:t>Essential /c</w:t>
      </w:r>
      <w:r w:rsidR="003234E1" w:rsidRPr="00EC1127">
        <w:rPr>
          <w:rFonts w:asciiTheme="minorHAnsi" w:hAnsiTheme="minorHAnsi" w:cstheme="minorHAnsi"/>
          <w:b/>
        </w:rPr>
        <w:t>ore</w:t>
      </w:r>
      <w:r w:rsidRPr="00EC1127">
        <w:rPr>
          <w:rFonts w:asciiTheme="minorHAnsi" w:hAnsiTheme="minorHAnsi" w:cstheme="minorHAnsi"/>
          <w:b/>
        </w:rPr>
        <w:t>-</w:t>
      </w:r>
      <w:r w:rsidR="003234E1" w:rsidRPr="00EC1127">
        <w:rPr>
          <w:rFonts w:asciiTheme="minorHAnsi" w:hAnsiTheme="minorHAnsi" w:cstheme="minorHAnsi"/>
          <w:b/>
        </w:rPr>
        <w:t>competency training</w:t>
      </w:r>
    </w:p>
    <w:p w14:paraId="3E124C0B" w14:textId="3DBD9B59" w:rsidR="00EC1127" w:rsidRDefault="00EC1127" w:rsidP="000A41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company provides all necessary new and refresher training </w:t>
      </w:r>
      <w:r w:rsidR="00591844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 xml:space="preserve">employees require in order to carry out </w:t>
      </w:r>
      <w:r w:rsidR="000A5523">
        <w:rPr>
          <w:rFonts w:asciiTheme="minorHAnsi" w:hAnsiTheme="minorHAnsi" w:cstheme="minorHAnsi"/>
          <w:sz w:val="22"/>
          <w:szCs w:val="22"/>
        </w:rPr>
        <w:t xml:space="preserve">or further develop their </w:t>
      </w:r>
      <w:r>
        <w:rPr>
          <w:rFonts w:asciiTheme="minorHAnsi" w:hAnsiTheme="minorHAnsi" w:cstheme="minorHAnsi"/>
          <w:sz w:val="22"/>
          <w:szCs w:val="22"/>
        </w:rPr>
        <w:t>role.</w:t>
      </w:r>
      <w:r w:rsidR="000A55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Employees are expected to actively participate </w:t>
      </w:r>
      <w:r w:rsidR="00E7726B">
        <w:rPr>
          <w:rFonts w:asciiTheme="minorHAnsi" w:hAnsiTheme="minorHAnsi" w:cstheme="minorHAnsi"/>
          <w:sz w:val="22"/>
          <w:szCs w:val="22"/>
        </w:rPr>
        <w:t xml:space="preserve">in this training </w:t>
      </w:r>
      <w:r>
        <w:rPr>
          <w:rFonts w:asciiTheme="minorHAnsi" w:hAnsiTheme="minorHAnsi" w:cstheme="minorHAnsi"/>
          <w:sz w:val="22"/>
          <w:szCs w:val="22"/>
        </w:rPr>
        <w:t>and apply</w:t>
      </w:r>
      <w:r w:rsidR="00E7726B">
        <w:rPr>
          <w:rFonts w:asciiTheme="minorHAnsi" w:hAnsiTheme="minorHAnsi" w:cstheme="minorHAnsi"/>
          <w:sz w:val="22"/>
          <w:szCs w:val="22"/>
        </w:rPr>
        <w:t xml:space="preserve"> it </w:t>
      </w:r>
      <w:r>
        <w:rPr>
          <w:rFonts w:asciiTheme="minorHAnsi" w:hAnsiTheme="minorHAnsi" w:cstheme="minorHAnsi"/>
          <w:sz w:val="22"/>
          <w:szCs w:val="22"/>
        </w:rPr>
        <w:t xml:space="preserve">to their </w:t>
      </w:r>
      <w:r w:rsidR="000A5523">
        <w:rPr>
          <w:rFonts w:asciiTheme="minorHAnsi" w:hAnsiTheme="minorHAnsi" w:cstheme="minorHAnsi"/>
          <w:sz w:val="22"/>
          <w:szCs w:val="22"/>
        </w:rPr>
        <w:t>role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FC12FE" w14:textId="77777777" w:rsidR="00EC1127" w:rsidRPr="004F2FF1" w:rsidRDefault="00EC1127" w:rsidP="000A41E9">
      <w:pPr>
        <w:rPr>
          <w:rFonts w:asciiTheme="minorHAnsi" w:hAnsiTheme="minorHAnsi" w:cstheme="minorHAnsi"/>
          <w:sz w:val="10"/>
          <w:szCs w:val="10"/>
        </w:rPr>
      </w:pPr>
    </w:p>
    <w:p w14:paraId="077181AE" w14:textId="77777777" w:rsidR="003234E1" w:rsidRPr="000C5261" w:rsidRDefault="00EC1127" w:rsidP="000A41E9">
      <w:pPr>
        <w:rPr>
          <w:rFonts w:asciiTheme="minorHAnsi" w:hAnsiTheme="minorHAnsi" w:cstheme="minorHAnsi"/>
          <w:b/>
        </w:rPr>
      </w:pPr>
      <w:r w:rsidRPr="000C5261">
        <w:rPr>
          <w:rFonts w:asciiTheme="minorHAnsi" w:hAnsiTheme="minorHAnsi" w:cstheme="minorHAnsi"/>
          <w:b/>
        </w:rPr>
        <w:t>Discretionary training</w:t>
      </w:r>
    </w:p>
    <w:p w14:paraId="288896CD" w14:textId="77777777" w:rsidR="003234E1" w:rsidRDefault="000C5261" w:rsidP="000A41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employees are encouraged to continue their training and </w:t>
      </w:r>
      <w:r w:rsidR="00830AAE">
        <w:rPr>
          <w:rFonts w:asciiTheme="minorHAnsi" w:hAnsiTheme="minorHAnsi" w:cstheme="minorHAnsi"/>
          <w:sz w:val="22"/>
          <w:szCs w:val="22"/>
        </w:rPr>
        <w:t xml:space="preserve">professional </w:t>
      </w:r>
      <w:r>
        <w:rPr>
          <w:rFonts w:asciiTheme="minorHAnsi" w:hAnsiTheme="minorHAnsi" w:cstheme="minorHAnsi"/>
          <w:sz w:val="22"/>
          <w:szCs w:val="22"/>
        </w:rPr>
        <w:t xml:space="preserve">development. </w:t>
      </w:r>
      <w:r w:rsidR="00EC1127">
        <w:rPr>
          <w:rFonts w:asciiTheme="minorHAnsi" w:hAnsiTheme="minorHAnsi" w:cstheme="minorHAnsi"/>
          <w:sz w:val="22"/>
          <w:szCs w:val="22"/>
        </w:rPr>
        <w:t>Additional training opportunities may be offered to</w:t>
      </w:r>
      <w:r w:rsidR="00830AAE">
        <w:rPr>
          <w:rFonts w:asciiTheme="minorHAnsi" w:hAnsiTheme="minorHAnsi" w:cstheme="minorHAnsi"/>
          <w:sz w:val="22"/>
          <w:szCs w:val="22"/>
        </w:rPr>
        <w:t xml:space="preserve"> </w:t>
      </w:r>
      <w:r w:rsidR="00EC1127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ertain individuals. Depending on the circumstances, this may be entirely or partially funded </w:t>
      </w:r>
      <w:r w:rsidR="000A5523">
        <w:rPr>
          <w:rFonts w:asciiTheme="minorHAnsi" w:hAnsiTheme="minorHAnsi" w:cstheme="minorHAnsi"/>
          <w:sz w:val="22"/>
          <w:szCs w:val="22"/>
        </w:rPr>
        <w:t xml:space="preserve">or otherwise accommodated </w:t>
      </w:r>
      <w:r>
        <w:rPr>
          <w:rFonts w:asciiTheme="minorHAnsi" w:hAnsiTheme="minorHAnsi" w:cstheme="minorHAnsi"/>
          <w:sz w:val="22"/>
          <w:szCs w:val="22"/>
        </w:rPr>
        <w:t xml:space="preserve">by the company. Discretionary training will </w:t>
      </w:r>
      <w:r w:rsidR="00830AAE">
        <w:rPr>
          <w:rFonts w:asciiTheme="minorHAnsi" w:hAnsiTheme="minorHAnsi" w:cstheme="minorHAnsi"/>
          <w:sz w:val="22"/>
          <w:szCs w:val="22"/>
        </w:rPr>
        <w:t xml:space="preserve">usually </w:t>
      </w:r>
      <w:r>
        <w:rPr>
          <w:rFonts w:asciiTheme="minorHAnsi" w:hAnsiTheme="minorHAnsi" w:cstheme="minorHAnsi"/>
          <w:sz w:val="22"/>
          <w:szCs w:val="22"/>
        </w:rPr>
        <w:t xml:space="preserve">be covered under the terms of a specific training agreement.   </w:t>
      </w:r>
      <w:r w:rsidR="00EC11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DFEDB" w14:textId="65BB8C78" w:rsidR="00A2527C" w:rsidRDefault="00A2527C" w:rsidP="00E853A3">
      <w:pPr>
        <w:rPr>
          <w:rFonts w:asciiTheme="minorHAnsi" w:hAnsiTheme="minorHAnsi" w:cstheme="minorHAnsi"/>
          <w:sz w:val="22"/>
          <w:szCs w:val="22"/>
        </w:rPr>
      </w:pPr>
    </w:p>
    <w:p w14:paraId="02F6DCDF" w14:textId="77777777" w:rsidR="00390D73" w:rsidRDefault="00390D73" w:rsidP="00A2527C">
      <w:pPr>
        <w:autoSpaceDE w:val="0"/>
        <w:autoSpaceDN w:val="0"/>
        <w:adjustRightInd w:val="0"/>
        <w:ind w:right="-426"/>
        <w:jc w:val="both"/>
        <w:rPr>
          <w:rFonts w:ascii="Arial" w:eastAsia="Arial" w:hAnsi="Arial" w:cs="Arial"/>
          <w:sz w:val="22"/>
          <w:szCs w:val="22"/>
          <w:lang w:eastAsia="en-NZ"/>
        </w:rPr>
      </w:pPr>
      <w:r w:rsidRPr="00A2527C">
        <w:rPr>
          <w:rFonts w:asciiTheme="minorHAnsi" w:eastAsia="Arial" w:hAnsiTheme="minorHAnsi" w:cstheme="minorHAnsi"/>
          <w:sz w:val="22"/>
          <w:szCs w:val="22"/>
          <w:lang w:eastAsia="en-NZ"/>
        </w:rPr>
        <w:t>This policy will be reviewed at no more than two yearly intervals</w:t>
      </w:r>
      <w:r w:rsidRPr="00CC3314">
        <w:rPr>
          <w:rFonts w:ascii="Arial" w:eastAsia="Arial" w:hAnsi="Arial" w:cs="Arial"/>
          <w:sz w:val="22"/>
          <w:szCs w:val="22"/>
          <w:lang w:eastAsia="en-NZ"/>
        </w:rPr>
        <w:t xml:space="preserve">. </w:t>
      </w:r>
    </w:p>
    <w:p w14:paraId="0BAD0DED" w14:textId="77777777" w:rsidR="00390D73" w:rsidRPr="0054189A" w:rsidRDefault="00390D73" w:rsidP="00390D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  <w:lang w:eastAsia="en-NZ"/>
        </w:rPr>
      </w:pPr>
    </w:p>
    <w:tbl>
      <w:tblPr>
        <w:tblW w:w="10774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4810"/>
        <w:gridCol w:w="2278"/>
      </w:tblGrid>
      <w:tr w:rsidR="00390D73" w:rsidRPr="00CC3314" w14:paraId="045FFF23" w14:textId="77777777" w:rsidTr="00746433">
        <w:trPr>
          <w:trHeight w:val="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FBE20A" w14:textId="1121F641" w:rsidR="00390D73" w:rsidRPr="00746433" w:rsidRDefault="0054189A" w:rsidP="008760A8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54189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NZ"/>
              </w:rPr>
              <w:t>Director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1B622A" w14:textId="77777777" w:rsidR="00390D73" w:rsidRPr="0054189A" w:rsidRDefault="00390D73" w:rsidP="00A53E92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NZ"/>
              </w:rPr>
            </w:pPr>
            <w:r w:rsidRPr="0054189A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NZ"/>
              </w:rPr>
              <w:t>Signature</w:t>
            </w:r>
            <w:r w:rsidR="00E635A9" w:rsidRPr="0054189A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NZ"/>
              </w:rPr>
              <w:t>: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1B881" w14:textId="77777777" w:rsidR="00390D73" w:rsidRPr="0054189A" w:rsidRDefault="00390D73" w:rsidP="004F2FF1">
            <w:pPr>
              <w:autoSpaceDE w:val="0"/>
              <w:autoSpaceDN w:val="0"/>
              <w:adjustRightInd w:val="0"/>
              <w:spacing w:before="60" w:after="60"/>
              <w:ind w:right="597" w:firstLine="34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NZ"/>
              </w:rPr>
            </w:pPr>
            <w:r w:rsidRPr="0054189A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NZ"/>
              </w:rPr>
              <w:t>Date</w:t>
            </w:r>
            <w:r w:rsidR="00E635A9" w:rsidRPr="0054189A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NZ"/>
              </w:rPr>
              <w:t>:</w:t>
            </w:r>
          </w:p>
        </w:tc>
      </w:tr>
      <w:tr w:rsidR="00390D73" w:rsidRPr="00CC3314" w14:paraId="48773B62" w14:textId="77777777" w:rsidTr="0054189A">
        <w:trPr>
          <w:trHeight w:val="33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BA61F" w14:textId="5EF0CC04" w:rsidR="00390D73" w:rsidRPr="008760A8" w:rsidRDefault="00390D73" w:rsidP="00A53E92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HAnsi" w:eastAsia="Arial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0ED3F" w14:textId="77777777" w:rsidR="00390D73" w:rsidRPr="00A53E92" w:rsidRDefault="00390D73" w:rsidP="00A53E92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HAnsi" w:eastAsia="Arial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A58A4" w14:textId="56CF9C54" w:rsidR="00390D73" w:rsidRPr="00A53E92" w:rsidRDefault="00390D73" w:rsidP="00A53E92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HAnsi" w:eastAsia="Arial" w:hAnsiTheme="minorHAnsi" w:cstheme="minorHAnsi"/>
                <w:sz w:val="22"/>
                <w:szCs w:val="22"/>
                <w:lang w:eastAsia="en-NZ"/>
              </w:rPr>
            </w:pPr>
          </w:p>
        </w:tc>
      </w:tr>
    </w:tbl>
    <w:p w14:paraId="212DF419" w14:textId="77777777" w:rsidR="00390D73" w:rsidRDefault="00390D73" w:rsidP="00E853A3">
      <w:pPr>
        <w:tabs>
          <w:tab w:val="left" w:pos="975"/>
        </w:tabs>
        <w:rPr>
          <w:rFonts w:ascii="Arial" w:hAnsi="Arial" w:cs="Arial"/>
          <w:sz w:val="12"/>
          <w:szCs w:val="12"/>
        </w:rPr>
      </w:pPr>
    </w:p>
    <w:sectPr w:rsidR="00390D73" w:rsidSect="004F2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07" w:bottom="426" w:left="709" w:header="19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BEBB" w14:textId="77777777" w:rsidR="00363F54" w:rsidRDefault="00363F54" w:rsidP="00390D73">
      <w:r>
        <w:separator/>
      </w:r>
    </w:p>
  </w:endnote>
  <w:endnote w:type="continuationSeparator" w:id="0">
    <w:p w14:paraId="2AFCF83B" w14:textId="77777777" w:rsidR="00363F54" w:rsidRDefault="00363F54" w:rsidP="0039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594A" w14:textId="77777777" w:rsidR="001A2A93" w:rsidRDefault="001A2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color w:val="808080" w:themeColor="background1" w:themeShade="80"/>
        <w:sz w:val="18"/>
        <w:szCs w:val="18"/>
        <w:lang w:val="en-NZ" w:eastAsia="en-US"/>
      </w:rPr>
      <w:id w:val="-21011447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1C2DF044" w14:textId="77777777" w:rsidR="004F2FF1" w:rsidRPr="001A2A93" w:rsidRDefault="004F2FF1" w:rsidP="004F2FF1">
        <w:pPr>
          <w:pStyle w:val="NormalWeb"/>
          <w:spacing w:before="0" w:beforeAutospacing="0" w:after="0" w:afterAutospacing="0"/>
          <w:ind w:right="-897"/>
          <w:rPr>
            <w:rFonts w:ascii="Calibri" w:hAnsi="Calibri" w:cs="Calibri"/>
            <w:b/>
            <w:bCs/>
            <w:color w:val="000000" w:themeColor="text1"/>
            <w:sz w:val="18"/>
            <w:szCs w:val="18"/>
          </w:rPr>
        </w:pPr>
        <w:r w:rsidRPr="001A2A93">
          <w:rPr>
            <w:rFonts w:ascii="Calibri" w:hAnsi="Calibri" w:cs="Calibri"/>
            <w:b/>
            <w:bCs/>
            <w:color w:val="000000" w:themeColor="text1"/>
            <w:sz w:val="18"/>
            <w:szCs w:val="18"/>
          </w:rPr>
          <w:t>DISCLAIMER:</w:t>
        </w:r>
      </w:p>
      <w:p w14:paraId="29672954" w14:textId="2F6ACE1F" w:rsidR="004F2FF1" w:rsidRPr="001A2A93" w:rsidRDefault="004F2FF1" w:rsidP="004F2FF1">
        <w:pPr>
          <w:pStyle w:val="NormalWeb"/>
          <w:spacing w:before="0" w:beforeAutospacing="0" w:after="0" w:afterAutospacing="0"/>
          <w:rPr>
            <w:b/>
            <w:bCs/>
            <w:color w:val="000000" w:themeColor="text1"/>
            <w:sz w:val="18"/>
            <w:szCs w:val="18"/>
          </w:rPr>
        </w:pPr>
        <w:r w:rsidRPr="001A2A93">
          <w:rPr>
            <w:rFonts w:ascii="Calibri" w:hAnsi="Calibri" w:cs="Calibri"/>
            <w:color w:val="000000" w:themeColor="text1"/>
            <w:sz w:val="18"/>
            <w:szCs w:val="18"/>
          </w:rPr>
          <w:t xml:space="preserve">The information provided in this document is intended as a general guide or template. Modification or the incorporation of additional material may be required to accurately reflect the recipients' operational systems and methods. </w:t>
        </w:r>
        <w:r w:rsidR="001A2A93">
          <w:rPr>
            <w:rFonts w:ascii="Calibri" w:hAnsi="Calibri" w:cs="Calibri"/>
            <w:color w:val="000000" w:themeColor="text1"/>
            <w:sz w:val="18"/>
            <w:szCs w:val="18"/>
          </w:rPr>
          <w:t xml:space="preserve"> </w:t>
        </w:r>
        <w:r w:rsidRPr="001A2A93">
          <w:rPr>
            <w:rFonts w:ascii="Calibri" w:hAnsi="Calibri" w:cs="Calibri"/>
            <w:color w:val="000000" w:themeColor="text1"/>
            <w:sz w:val="18"/>
            <w:szCs w:val="18"/>
          </w:rPr>
          <w:t>Predator Free New Zealand Trust takes no liability for workplace health and safety as a result of utilising or adopting this material.</w:t>
        </w:r>
      </w:p>
      <w:p w14:paraId="238E3372" w14:textId="570A4193" w:rsidR="00696095" w:rsidRPr="00235B72" w:rsidRDefault="00235B72" w:rsidP="0087300A">
        <w:pPr>
          <w:pStyle w:val="Foo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1A2A93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tab/>
        </w:r>
        <w:r w:rsidRPr="001A2A93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tab/>
        </w:r>
        <w:r w:rsidR="00800556" w:rsidRPr="00235B72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   </w:t>
        </w:r>
      </w:p>
    </w:sdtContent>
  </w:sdt>
  <w:p w14:paraId="21587189" w14:textId="77777777" w:rsidR="00A26B4E" w:rsidRDefault="00363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FACC" w14:textId="77777777" w:rsidR="001A2A93" w:rsidRDefault="001A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B4D" w14:textId="77777777" w:rsidR="00363F54" w:rsidRDefault="00363F54" w:rsidP="00390D73">
      <w:r>
        <w:separator/>
      </w:r>
    </w:p>
  </w:footnote>
  <w:footnote w:type="continuationSeparator" w:id="0">
    <w:p w14:paraId="1047B401" w14:textId="77777777" w:rsidR="00363F54" w:rsidRDefault="00363F54" w:rsidP="0039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554" w14:textId="77777777" w:rsidR="001A2A93" w:rsidRDefault="001A2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XSpec="center" w:tblpY="427"/>
      <w:tblW w:w="11057" w:type="dxa"/>
      <w:tblLayout w:type="fixed"/>
      <w:tblLook w:val="04A0" w:firstRow="1" w:lastRow="0" w:firstColumn="1" w:lastColumn="0" w:noHBand="0" w:noVBand="1"/>
    </w:tblPr>
    <w:tblGrid>
      <w:gridCol w:w="2263"/>
      <w:gridCol w:w="2131"/>
      <w:gridCol w:w="1134"/>
      <w:gridCol w:w="3398"/>
      <w:gridCol w:w="2131"/>
    </w:tblGrid>
    <w:tr w:rsidR="008A1BC3" w14:paraId="66360483" w14:textId="77777777" w:rsidTr="00D934A7">
      <w:trPr>
        <w:trHeight w:val="734"/>
      </w:trPr>
      <w:tc>
        <w:tcPr>
          <w:tcW w:w="2263" w:type="dxa"/>
          <w:vMerge w:val="restart"/>
          <w:shd w:val="clear" w:color="auto" w:fill="auto"/>
          <w:vAlign w:val="center"/>
        </w:tcPr>
        <w:p w14:paraId="32F73F70" w14:textId="359C4480" w:rsidR="008A1BC3" w:rsidRPr="00734DF2" w:rsidRDefault="00D934A7" w:rsidP="00FB149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FF"/>
              <w:sz w:val="34"/>
              <w:szCs w:val="34"/>
            </w:rPr>
          </w:pPr>
          <w:r>
            <w:rPr>
              <w:rFonts w:ascii="Arial" w:hAnsi="Arial" w:cs="Arial"/>
              <w:b/>
              <w:bCs/>
              <w:noProof/>
              <w:color w:val="0000FF"/>
              <w:sz w:val="34"/>
              <w:szCs w:val="34"/>
            </w:rPr>
            <w:drawing>
              <wp:inline distT="0" distB="0" distL="0" distR="0" wp14:anchorId="3BC123D1" wp14:editId="7EFC7187">
                <wp:extent cx="1183005" cy="65214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4" w:type="dxa"/>
          <w:gridSpan w:val="4"/>
          <w:vAlign w:val="center"/>
        </w:tcPr>
        <w:p w14:paraId="52496F0C" w14:textId="77777777" w:rsidR="008A1BC3" w:rsidRPr="00FB1493" w:rsidRDefault="00800556" w:rsidP="00204105">
          <w:pPr>
            <w:tabs>
              <w:tab w:val="center" w:pos="4320"/>
              <w:tab w:val="right" w:pos="8640"/>
            </w:tabs>
            <w:overflowPunct w:val="0"/>
            <w:spacing w:line="276" w:lineRule="auto"/>
            <w:ind w:right="-108"/>
            <w:rPr>
              <w:rFonts w:asciiTheme="minorHAnsi" w:hAnsiTheme="minorHAnsi" w:cstheme="minorHAnsi"/>
              <w:b/>
              <w:bCs/>
              <w:sz w:val="40"/>
              <w:szCs w:val="40"/>
            </w:rPr>
          </w:pPr>
          <w:r w:rsidRPr="00FB1493">
            <w:rPr>
              <w:rFonts w:asciiTheme="minorHAnsi" w:hAnsiTheme="minorHAnsi" w:cstheme="minorHAnsi"/>
              <w:b/>
              <w:bCs/>
              <w:sz w:val="40"/>
              <w:szCs w:val="40"/>
            </w:rPr>
            <w:t xml:space="preserve"> </w:t>
          </w:r>
          <w:r w:rsidR="00204105">
            <w:rPr>
              <w:rFonts w:asciiTheme="minorHAnsi" w:hAnsiTheme="minorHAnsi" w:cstheme="minorHAnsi"/>
              <w:b/>
              <w:bCs/>
              <w:sz w:val="40"/>
              <w:szCs w:val="40"/>
            </w:rPr>
            <w:t xml:space="preserve">Induction </w:t>
          </w:r>
          <w:r w:rsidR="006B36DF">
            <w:rPr>
              <w:rFonts w:asciiTheme="minorHAnsi" w:hAnsiTheme="minorHAnsi" w:cstheme="minorHAnsi"/>
              <w:b/>
              <w:bCs/>
              <w:sz w:val="40"/>
              <w:szCs w:val="40"/>
            </w:rPr>
            <w:t xml:space="preserve">&amp; </w:t>
          </w:r>
          <w:r w:rsidR="00204105">
            <w:rPr>
              <w:rFonts w:asciiTheme="minorHAnsi" w:hAnsiTheme="minorHAnsi" w:cstheme="minorHAnsi"/>
              <w:b/>
              <w:bCs/>
              <w:sz w:val="40"/>
              <w:szCs w:val="40"/>
            </w:rPr>
            <w:t xml:space="preserve">Training </w:t>
          </w:r>
          <w:r w:rsidRPr="00FB1493">
            <w:rPr>
              <w:rFonts w:asciiTheme="minorHAnsi" w:hAnsiTheme="minorHAnsi" w:cstheme="minorHAnsi"/>
              <w:b/>
              <w:bCs/>
              <w:sz w:val="40"/>
              <w:szCs w:val="40"/>
            </w:rPr>
            <w:t>Policy</w:t>
          </w:r>
        </w:p>
      </w:tc>
    </w:tr>
    <w:tr w:rsidR="008A1BC3" w14:paraId="3AF74037" w14:textId="77777777" w:rsidTr="00D934A7">
      <w:trPr>
        <w:trHeight w:val="334"/>
      </w:trPr>
      <w:tc>
        <w:tcPr>
          <w:tcW w:w="2263" w:type="dxa"/>
          <w:vMerge/>
          <w:shd w:val="clear" w:color="auto" w:fill="auto"/>
          <w:vAlign w:val="center"/>
        </w:tcPr>
        <w:p w14:paraId="4157F7AC" w14:textId="77777777" w:rsidR="008A1BC3" w:rsidRDefault="00363F54" w:rsidP="008A1BC3">
          <w:pPr>
            <w:autoSpaceDE w:val="0"/>
            <w:autoSpaceDN w:val="0"/>
            <w:adjustRightInd w:val="0"/>
            <w:ind w:right="-897"/>
            <w:rPr>
              <w:rFonts w:ascii="Arial" w:hAnsi="Arial" w:cs="Arial"/>
              <w:b/>
              <w:bCs/>
              <w:color w:val="0000FF"/>
            </w:rPr>
          </w:pPr>
        </w:p>
      </w:tc>
      <w:tc>
        <w:tcPr>
          <w:tcW w:w="8794" w:type="dxa"/>
          <w:gridSpan w:val="4"/>
          <w:shd w:val="clear" w:color="auto" w:fill="C00000"/>
          <w:vAlign w:val="center"/>
        </w:tcPr>
        <w:p w14:paraId="66C55268" w14:textId="3DAECD5C" w:rsidR="008A1BC3" w:rsidRPr="00FB1493" w:rsidRDefault="00800556" w:rsidP="00B54F9A">
          <w:pPr>
            <w:autoSpaceDE w:val="0"/>
            <w:autoSpaceDN w:val="0"/>
            <w:adjustRightInd w:val="0"/>
            <w:ind w:right="49"/>
            <w:jc w:val="right"/>
            <w:rPr>
              <w:rFonts w:asciiTheme="minorHAnsi" w:hAnsiTheme="minorHAnsi" w:cstheme="minorHAnsi"/>
              <w:b/>
              <w:bCs/>
              <w:color w:val="0066FF"/>
              <w:sz w:val="28"/>
              <w:szCs w:val="28"/>
            </w:rPr>
          </w:pPr>
          <w:r w:rsidRPr="00FB1493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Policy </w:t>
          </w:r>
          <w:r w:rsidR="009A01E1">
            <w:rPr>
              <w:rFonts w:asciiTheme="minorHAnsi" w:hAnsiTheme="minorHAnsi" w:cstheme="minorHAnsi"/>
              <w:b/>
              <w:bCs/>
              <w:sz w:val="28"/>
              <w:szCs w:val="28"/>
            </w:rPr>
            <w:t>Management</w:t>
          </w:r>
        </w:p>
      </w:tc>
    </w:tr>
    <w:tr w:rsidR="00235B72" w14:paraId="3F85E684" w14:textId="77777777" w:rsidTr="00D934A7">
      <w:trPr>
        <w:trHeight w:val="379"/>
      </w:trPr>
      <w:tc>
        <w:tcPr>
          <w:tcW w:w="2263" w:type="dxa"/>
          <w:vAlign w:val="center"/>
        </w:tcPr>
        <w:p w14:paraId="3A674F0E" w14:textId="0D2BC759" w:rsidR="00235B72" w:rsidRPr="00FB1493" w:rsidRDefault="00D934A7" w:rsidP="00235B72">
          <w:pPr>
            <w:autoSpaceDE w:val="0"/>
            <w:autoSpaceDN w:val="0"/>
            <w:adjustRightInd w:val="0"/>
            <w:ind w:left="24" w:right="34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PFNZ</w:t>
          </w:r>
          <w:r w:rsidR="00235B72" w:rsidRPr="00235B72">
            <w:rPr>
              <w:rFonts w:asciiTheme="minorHAnsi" w:hAnsiTheme="minorHAnsi" w:cstheme="minorHAnsi"/>
              <w:b/>
              <w:bCs/>
              <w:sz w:val="18"/>
              <w:szCs w:val="18"/>
            </w:rPr>
            <w:t>_SMS_01</w:t>
          </w:r>
          <w:r w:rsidR="00235B72">
            <w:rPr>
              <w:rFonts w:asciiTheme="minorHAnsi" w:hAnsiTheme="minorHAnsi" w:cstheme="minorHAnsi"/>
              <w:b/>
              <w:bCs/>
              <w:sz w:val="18"/>
              <w:szCs w:val="18"/>
            </w:rPr>
            <w:t>.0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4</w:t>
          </w:r>
        </w:p>
      </w:tc>
      <w:tc>
        <w:tcPr>
          <w:tcW w:w="2131" w:type="dxa"/>
          <w:vAlign w:val="center"/>
        </w:tcPr>
        <w:p w14:paraId="28509418" w14:textId="310E6540" w:rsidR="0054189A" w:rsidRPr="00FE515C" w:rsidRDefault="00235B72" w:rsidP="00D934A7">
          <w:pPr>
            <w:autoSpaceDE w:val="0"/>
            <w:autoSpaceDN w:val="0"/>
            <w:adjustRightInd w:val="0"/>
            <w:ind w:right="15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515C">
            <w:rPr>
              <w:rFonts w:asciiTheme="minorHAnsi" w:hAnsiTheme="minorHAnsi" w:cstheme="minorHAnsi"/>
              <w:bCs/>
              <w:sz w:val="18"/>
              <w:szCs w:val="18"/>
            </w:rPr>
            <w:t>Issue Date:</w:t>
          </w:r>
        </w:p>
      </w:tc>
      <w:tc>
        <w:tcPr>
          <w:tcW w:w="1134" w:type="dxa"/>
          <w:vAlign w:val="center"/>
        </w:tcPr>
        <w:p w14:paraId="364E258D" w14:textId="77777777" w:rsidR="00235B72" w:rsidRPr="00FE515C" w:rsidRDefault="00235B72" w:rsidP="00235B72">
          <w:pPr>
            <w:autoSpaceDE w:val="0"/>
            <w:autoSpaceDN w:val="0"/>
            <w:adjustRightInd w:val="0"/>
            <w:ind w:right="15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515C">
            <w:rPr>
              <w:rFonts w:asciiTheme="minorHAnsi" w:hAnsiTheme="minorHAnsi" w:cstheme="minorHAnsi"/>
              <w:bCs/>
              <w:sz w:val="18"/>
              <w:szCs w:val="18"/>
            </w:rPr>
            <w:t>Version: 01</w:t>
          </w:r>
        </w:p>
      </w:tc>
      <w:tc>
        <w:tcPr>
          <w:tcW w:w="3398" w:type="dxa"/>
          <w:vAlign w:val="center"/>
        </w:tcPr>
        <w:p w14:paraId="6F035AFA" w14:textId="37C554B4" w:rsidR="00235B72" w:rsidRPr="00FE515C" w:rsidRDefault="00235B72" w:rsidP="00746433">
          <w:pPr>
            <w:autoSpaceDE w:val="0"/>
            <w:autoSpaceDN w:val="0"/>
            <w:adjustRightInd w:val="0"/>
            <w:ind w:left="31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515C">
            <w:rPr>
              <w:rFonts w:asciiTheme="minorHAnsi" w:hAnsiTheme="minorHAnsi" w:cstheme="minorHAnsi"/>
              <w:bCs/>
              <w:sz w:val="18"/>
              <w:szCs w:val="18"/>
            </w:rPr>
            <w:t>Approved</w:t>
          </w:r>
          <w:r w:rsidR="0054189A">
            <w:rPr>
              <w:rFonts w:asciiTheme="minorHAnsi" w:hAnsiTheme="minorHAnsi" w:cstheme="minorHAnsi"/>
              <w:bCs/>
              <w:sz w:val="18"/>
              <w:szCs w:val="18"/>
            </w:rPr>
            <w:t>:</w:t>
          </w:r>
        </w:p>
      </w:tc>
      <w:tc>
        <w:tcPr>
          <w:tcW w:w="2131" w:type="dxa"/>
          <w:vAlign w:val="center"/>
        </w:tcPr>
        <w:p w14:paraId="6EC610F8" w14:textId="77777777" w:rsidR="00235B72" w:rsidRPr="00FE515C" w:rsidRDefault="00235B72" w:rsidP="00235B72">
          <w:pPr>
            <w:autoSpaceDE w:val="0"/>
            <w:autoSpaceDN w:val="0"/>
            <w:adjustRightInd w:val="0"/>
            <w:ind w:left="166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515C">
            <w:rPr>
              <w:rFonts w:asciiTheme="minorHAnsi" w:hAnsiTheme="minorHAnsi" w:cstheme="minorHAnsi"/>
              <w:bCs/>
              <w:sz w:val="18"/>
              <w:szCs w:val="18"/>
            </w:rPr>
            <w:t>Uncontrolled if printed</w:t>
          </w:r>
        </w:p>
      </w:tc>
    </w:tr>
  </w:tbl>
  <w:p w14:paraId="0EE92980" w14:textId="77777777" w:rsidR="008A1BC3" w:rsidRPr="004F2FF1" w:rsidRDefault="00363F54" w:rsidP="004F2FF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30F9" w14:textId="77777777" w:rsidR="001A2A93" w:rsidRDefault="001A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0C8"/>
    <w:multiLevelType w:val="hybridMultilevel"/>
    <w:tmpl w:val="7A7665F8"/>
    <w:lvl w:ilvl="0" w:tplc="35F42A1E">
      <w:start w:val="1"/>
      <w:numFmt w:val="decimal"/>
      <w:lvlText w:val="%1."/>
      <w:lvlJc w:val="left"/>
      <w:pPr>
        <w:ind w:left="4002" w:hanging="360"/>
      </w:pPr>
      <w:rPr>
        <w:rFonts w:ascii="Arial" w:eastAsia="Times New Roman" w:hAnsi="Arial" w:cs="Aria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" w15:restartNumberingAfterBreak="0">
    <w:nsid w:val="04751E44"/>
    <w:multiLevelType w:val="hybridMultilevel"/>
    <w:tmpl w:val="C10EC5F0"/>
    <w:lvl w:ilvl="0" w:tplc="1FCEA6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733"/>
    <w:multiLevelType w:val="hybridMultilevel"/>
    <w:tmpl w:val="C0F07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81B"/>
    <w:multiLevelType w:val="hybridMultilevel"/>
    <w:tmpl w:val="A7EC7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322"/>
    <w:multiLevelType w:val="hybridMultilevel"/>
    <w:tmpl w:val="3B688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028A"/>
    <w:multiLevelType w:val="hybridMultilevel"/>
    <w:tmpl w:val="1E2CE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869"/>
    <w:multiLevelType w:val="hybridMultilevel"/>
    <w:tmpl w:val="F8E89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02AEE"/>
    <w:multiLevelType w:val="hybridMultilevel"/>
    <w:tmpl w:val="420044EA"/>
    <w:lvl w:ilvl="0" w:tplc="CD3274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769A"/>
    <w:multiLevelType w:val="hybridMultilevel"/>
    <w:tmpl w:val="A0F8DB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3AF7"/>
    <w:multiLevelType w:val="hybridMultilevel"/>
    <w:tmpl w:val="E402E490"/>
    <w:lvl w:ilvl="0" w:tplc="19BA4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2094A"/>
    <w:multiLevelType w:val="hybridMultilevel"/>
    <w:tmpl w:val="3F982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D5764"/>
    <w:multiLevelType w:val="hybridMultilevel"/>
    <w:tmpl w:val="B860E45A"/>
    <w:lvl w:ilvl="0" w:tplc="FF1A474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AF"/>
    <w:rsid w:val="00017A1C"/>
    <w:rsid w:val="00025FA2"/>
    <w:rsid w:val="0009431F"/>
    <w:rsid w:val="000970C8"/>
    <w:rsid w:val="000A41E9"/>
    <w:rsid w:val="000A5523"/>
    <w:rsid w:val="000C5261"/>
    <w:rsid w:val="000C7FD4"/>
    <w:rsid w:val="00153524"/>
    <w:rsid w:val="001555B1"/>
    <w:rsid w:val="001A2A93"/>
    <w:rsid w:val="001A6841"/>
    <w:rsid w:val="001B538D"/>
    <w:rsid w:val="00204105"/>
    <w:rsid w:val="00235B72"/>
    <w:rsid w:val="00253183"/>
    <w:rsid w:val="002575C0"/>
    <w:rsid w:val="00263ECF"/>
    <w:rsid w:val="002768B9"/>
    <w:rsid w:val="00297F78"/>
    <w:rsid w:val="002E01D8"/>
    <w:rsid w:val="002E7143"/>
    <w:rsid w:val="003234E1"/>
    <w:rsid w:val="00340821"/>
    <w:rsid w:val="00341927"/>
    <w:rsid w:val="00346C69"/>
    <w:rsid w:val="00363F54"/>
    <w:rsid w:val="00390D73"/>
    <w:rsid w:val="003C62AB"/>
    <w:rsid w:val="0040309A"/>
    <w:rsid w:val="004360E8"/>
    <w:rsid w:val="00445AB3"/>
    <w:rsid w:val="00471202"/>
    <w:rsid w:val="004B359D"/>
    <w:rsid w:val="004D401F"/>
    <w:rsid w:val="004F28A7"/>
    <w:rsid w:val="004F2FF1"/>
    <w:rsid w:val="00526A14"/>
    <w:rsid w:val="0054189A"/>
    <w:rsid w:val="00555511"/>
    <w:rsid w:val="00561849"/>
    <w:rsid w:val="0058698D"/>
    <w:rsid w:val="00591844"/>
    <w:rsid w:val="005A2B24"/>
    <w:rsid w:val="005E03CC"/>
    <w:rsid w:val="00645ED3"/>
    <w:rsid w:val="006537AD"/>
    <w:rsid w:val="00666FF2"/>
    <w:rsid w:val="0068244B"/>
    <w:rsid w:val="006A257A"/>
    <w:rsid w:val="006B36DF"/>
    <w:rsid w:val="00734DF2"/>
    <w:rsid w:val="00746433"/>
    <w:rsid w:val="00774DF8"/>
    <w:rsid w:val="007A7551"/>
    <w:rsid w:val="007E045C"/>
    <w:rsid w:val="00800556"/>
    <w:rsid w:val="00820EC7"/>
    <w:rsid w:val="00830AAE"/>
    <w:rsid w:val="008760A8"/>
    <w:rsid w:val="008B7DD6"/>
    <w:rsid w:val="008F19E1"/>
    <w:rsid w:val="008F4D9D"/>
    <w:rsid w:val="0094265E"/>
    <w:rsid w:val="00954CFD"/>
    <w:rsid w:val="009A01E1"/>
    <w:rsid w:val="009A02A4"/>
    <w:rsid w:val="00A10392"/>
    <w:rsid w:val="00A2527C"/>
    <w:rsid w:val="00A25CAF"/>
    <w:rsid w:val="00A4571B"/>
    <w:rsid w:val="00A53E92"/>
    <w:rsid w:val="00A633C7"/>
    <w:rsid w:val="00A97FC0"/>
    <w:rsid w:val="00AA2C95"/>
    <w:rsid w:val="00AF24D8"/>
    <w:rsid w:val="00B177C3"/>
    <w:rsid w:val="00B51790"/>
    <w:rsid w:val="00B54F9A"/>
    <w:rsid w:val="00B7051B"/>
    <w:rsid w:val="00B70542"/>
    <w:rsid w:val="00B94828"/>
    <w:rsid w:val="00B951BA"/>
    <w:rsid w:val="00B9615B"/>
    <w:rsid w:val="00C750EA"/>
    <w:rsid w:val="00C75422"/>
    <w:rsid w:val="00CB2047"/>
    <w:rsid w:val="00CB31A2"/>
    <w:rsid w:val="00CC4088"/>
    <w:rsid w:val="00CF65FE"/>
    <w:rsid w:val="00D13A51"/>
    <w:rsid w:val="00D13CCA"/>
    <w:rsid w:val="00D275D4"/>
    <w:rsid w:val="00D73AA0"/>
    <w:rsid w:val="00D76885"/>
    <w:rsid w:val="00D934A7"/>
    <w:rsid w:val="00DA0C5A"/>
    <w:rsid w:val="00DA4AA4"/>
    <w:rsid w:val="00DE7B62"/>
    <w:rsid w:val="00E056C5"/>
    <w:rsid w:val="00E11876"/>
    <w:rsid w:val="00E27C70"/>
    <w:rsid w:val="00E40512"/>
    <w:rsid w:val="00E40C8A"/>
    <w:rsid w:val="00E635A9"/>
    <w:rsid w:val="00E73468"/>
    <w:rsid w:val="00E7726B"/>
    <w:rsid w:val="00E853A3"/>
    <w:rsid w:val="00E91587"/>
    <w:rsid w:val="00E96245"/>
    <w:rsid w:val="00E97875"/>
    <w:rsid w:val="00EC1127"/>
    <w:rsid w:val="00EC40D0"/>
    <w:rsid w:val="00EF5222"/>
    <w:rsid w:val="00F41439"/>
    <w:rsid w:val="00FB1493"/>
    <w:rsid w:val="00FC0C97"/>
    <w:rsid w:val="00FD5EC8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1ADD"/>
  <w15:chartTrackingRefBased/>
  <w15:docId w15:val="{8187BF0E-42AC-46DC-A7DE-235346B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73"/>
    <w:pPr>
      <w:ind w:left="720"/>
    </w:pPr>
    <w:rPr>
      <w:rFonts w:ascii="Calibri" w:eastAsia="Calibri" w:hAnsi="Calibri"/>
      <w:sz w:val="22"/>
      <w:szCs w:val="22"/>
      <w:lang w:eastAsia="en-NZ"/>
    </w:rPr>
  </w:style>
  <w:style w:type="table" w:styleId="TableGrid">
    <w:name w:val="Table Grid"/>
    <w:basedOn w:val="TableNormal"/>
    <w:uiPriority w:val="59"/>
    <w:rsid w:val="0039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FF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11</cp:revision>
  <cp:lastPrinted>2021-03-09T23:51:00Z</cp:lastPrinted>
  <dcterms:created xsi:type="dcterms:W3CDTF">2021-03-05T04:31:00Z</dcterms:created>
  <dcterms:modified xsi:type="dcterms:W3CDTF">2021-05-08T00:13:00Z</dcterms:modified>
</cp:coreProperties>
</file>